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052AA">
      <w:pPr>
        <w:keepNext w:val="0"/>
        <w:keepLines w:val="0"/>
        <w:pageBreakBefore w:val="0"/>
        <w:widowControl w:val="0"/>
        <w:kinsoku/>
        <w:wordWrap/>
        <w:overflowPunct/>
        <w:topLinePunct w:val="0"/>
        <w:autoSpaceDE/>
        <w:autoSpaceDN/>
        <w:bidi w:val="0"/>
        <w:adjustRightInd/>
        <w:snapToGrid/>
        <w:spacing w:before="625" w:beforeLines="200" w:after="312" w:afterLines="100" w:line="360" w:lineRule="auto"/>
        <w:jc w:val="center"/>
        <w:textAlignment w:val="auto"/>
        <w:rPr>
          <w:rFonts w:hint="eastAsia" w:ascii="Times New Roman" w:hAnsi="Times New Roman" w:eastAsia="宋体" w:cs="Times New Roman"/>
          <w:b/>
          <w:bCs/>
          <w:sz w:val="44"/>
          <w:szCs w:val="44"/>
          <w:lang w:eastAsia="zh-CN"/>
        </w:rPr>
      </w:pPr>
      <w:r>
        <w:rPr>
          <w:rFonts w:ascii="Times New Roman" w:hAnsi="Times New Roman" w:eastAsia="宋体" w:cs="Times New Roman"/>
          <w:b/>
          <w:bCs/>
          <w:sz w:val="44"/>
          <w:szCs w:val="44"/>
        </w:rPr>
        <w:t>关于召开</w:t>
      </w:r>
      <w:r>
        <w:rPr>
          <w:rFonts w:hint="eastAsia" w:ascii="Times New Roman" w:hAnsi="Times New Roman" w:eastAsia="宋体" w:cs="Times New Roman"/>
          <w:b/>
          <w:bCs/>
          <w:sz w:val="44"/>
          <w:szCs w:val="44"/>
          <w:lang w:val="en-US" w:eastAsia="zh-CN"/>
        </w:rPr>
        <w:t>第三届勘查与发现国际</w:t>
      </w:r>
      <w:r>
        <w:rPr>
          <w:rFonts w:ascii="Times New Roman" w:hAnsi="Times New Roman" w:eastAsia="宋体" w:cs="Times New Roman"/>
          <w:b/>
          <w:bCs/>
          <w:sz w:val="44"/>
          <w:szCs w:val="44"/>
        </w:rPr>
        <w:t>研讨会的通知</w:t>
      </w:r>
      <w:r>
        <w:rPr>
          <w:rFonts w:ascii="Times New Roman" w:hAnsi="Times New Roman" w:eastAsia="宋体" w:cs="Times New Roman"/>
          <w:b/>
          <w:bCs/>
          <w:sz w:val="44"/>
          <w:szCs w:val="44"/>
        </w:rPr>
        <w:br w:type="textWrapping"/>
      </w:r>
      <w:r>
        <w:rPr>
          <w:rFonts w:hint="eastAsia" w:ascii="Times New Roman" w:hAnsi="Times New Roman" w:eastAsia="宋体" w:cs="Times New Roman"/>
          <w:b/>
          <w:bCs/>
          <w:sz w:val="44"/>
          <w:szCs w:val="44"/>
          <w:lang w:eastAsia="zh-CN"/>
        </w:rPr>
        <w:t>（</w:t>
      </w:r>
      <w:r>
        <w:rPr>
          <w:rFonts w:hint="eastAsia" w:ascii="Times New Roman" w:hAnsi="Times New Roman" w:eastAsia="宋体" w:cs="Times New Roman"/>
          <w:b/>
          <w:bCs/>
          <w:sz w:val="44"/>
          <w:szCs w:val="44"/>
          <w:lang w:val="en-US" w:eastAsia="zh-CN"/>
        </w:rPr>
        <w:t>一号通知</w:t>
      </w:r>
      <w:r>
        <w:rPr>
          <w:rFonts w:hint="eastAsia" w:ascii="Times New Roman" w:hAnsi="Times New Roman" w:eastAsia="宋体" w:cs="Times New Roman"/>
          <w:b/>
          <w:bCs/>
          <w:sz w:val="44"/>
          <w:szCs w:val="44"/>
          <w:lang w:eastAsia="zh-CN"/>
        </w:rPr>
        <w:t>）</w:t>
      </w:r>
    </w:p>
    <w:p w14:paraId="7A403605">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sz w:val="28"/>
          <w:szCs w:val="28"/>
        </w:rPr>
      </w:pPr>
      <w:r>
        <w:rPr>
          <w:rFonts w:ascii="Times New Roman" w:hAnsi="Times New Roman" w:eastAsia="宋体" w:cs="Times New Roman"/>
          <w:sz w:val="28"/>
          <w:szCs w:val="28"/>
        </w:rPr>
        <w:t>各有关单位：</w:t>
      </w:r>
    </w:p>
    <w:p w14:paraId="5187764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000000" w:themeColor="text1"/>
          <w:sz w:val="28"/>
          <w:szCs w:val="28"/>
          <w:highlight w:val="none"/>
          <w14:textFill>
            <w14:solidFill>
              <w14:schemeClr w14:val="tx1"/>
            </w14:solidFill>
          </w14:textFill>
        </w:rPr>
      </w:pPr>
      <w:r>
        <w:rPr>
          <w:rFonts w:hint="eastAsia" w:ascii="Times New Roman" w:hAnsi="Times New Roman" w:eastAsia="宋体" w:cs="Times New Roman"/>
          <w:color w:val="000000" w:themeColor="text1"/>
          <w:sz w:val="28"/>
          <w:szCs w:val="28"/>
          <w:highlight w:val="none"/>
          <w14:textFill>
            <w14:solidFill>
              <w14:schemeClr w14:val="tx1"/>
            </w14:solidFill>
          </w14:textFill>
        </w:rPr>
        <w:t>2026年，全球矿业步入"十年一遇"的大周期。全球战略性矿产供应链加速重构，格局深度重塑；黄金价格持续冲高，铜、锂、钴、稀土等关键战略性矿产成为全球资源竞争与大国产业博弈的核心标的。矿业资本赛道亦迎来结构性变革，香港稳固全球第一大矿业融资中心地位，哈萨克斯坦等中亚新兴矿业资本市场持续对外开放，政策红利持续释放，为中资矿业企业全球化布局、跨境资源合作、海外项目投融资创造了千载难逢的历史性机遇。</w:t>
      </w:r>
    </w:p>
    <w:p w14:paraId="3B7BFB1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color w:val="000000" w:themeColor="text1"/>
          <w:sz w:val="28"/>
          <w:szCs w:val="28"/>
          <w:highlight w:val="yellow"/>
          <w14:textFill>
            <w14:solidFill>
              <w14:schemeClr w14:val="tx1"/>
            </w14:solidFill>
          </w14:textFill>
        </w:rPr>
      </w:pPr>
      <w:r>
        <w:rPr>
          <w:rFonts w:hint="eastAsia" w:ascii="Times New Roman" w:hAnsi="Times New Roman" w:eastAsia="宋体" w:cs="Times New Roman"/>
          <w:color w:val="000000" w:themeColor="text1"/>
          <w:sz w:val="28"/>
          <w:szCs w:val="28"/>
          <w:highlight w:val="none"/>
          <w14:textFill>
            <w14:solidFill>
              <w14:schemeClr w14:val="tx1"/>
            </w14:solidFill>
          </w14:textFill>
        </w:rPr>
        <w:t>在此全球矿业变革的关键历史节点，为响应国家新一轮找矿突破战略行动，践行“一带一路”高质量发展的倡议，推动地质找矿不断取得新成果，香港国际矿业协会与四川远山勘探集团有限公司联合举办第三届勘查与发现国际研讨会。本届会议将继续秉承实战化和国际化的办会理念，立足找矿实践，聚焦找矿发现，通过找矿经验及找矿发现分享，搭建紧密联结找矿者与投资人的国际交流合作平台。同时，本届会议立足全球矿业资本市场前沿视角，深度解读</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中国香港</w:t>
      </w:r>
      <w:r>
        <w:rPr>
          <w:rFonts w:hint="eastAsia" w:ascii="Times New Roman" w:hAnsi="Times New Roman" w:eastAsia="宋体" w:cs="Times New Roman"/>
          <w:color w:val="000000" w:themeColor="text1"/>
          <w:sz w:val="28"/>
          <w:szCs w:val="28"/>
          <w:highlight w:val="none"/>
          <w14:textFill>
            <w14:solidFill>
              <w14:schemeClr w14:val="tx1"/>
            </w14:solidFill>
          </w14:textFill>
        </w:rPr>
        <w:t>、哈萨克斯坦等核心新兴矿业资本市场的产业导向与投资趋势，探索金融赋能中资矿企出海的可行路径，为中国矿业全球化高质量发展赋能聚力。</w:t>
      </w:r>
    </w:p>
    <w:p w14:paraId="27D797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现诚挚邀请贵单位参会，具体事项通知如下：</w:t>
      </w:r>
    </w:p>
    <w:p w14:paraId="14D679B1">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一、会议主题</w:t>
      </w:r>
    </w:p>
    <w:p w14:paraId="030749E8">
      <w:pPr>
        <w:keepNext w:val="0"/>
        <w:keepLines w:val="0"/>
        <w:pageBreakBefore w:val="0"/>
        <w:widowControl w:val="0"/>
        <w:kinsoku/>
        <w:wordWrap/>
        <w:overflowPunct/>
        <w:topLinePunct w:val="0"/>
        <w:autoSpaceDE/>
        <w:autoSpaceDN/>
        <w:bidi w:val="0"/>
        <w:adjustRightInd/>
        <w:snapToGrid/>
        <w:spacing w:line="360" w:lineRule="auto"/>
        <w:ind w:firstLine="1120" w:firstLineChars="400"/>
        <w:textAlignment w:val="auto"/>
        <w:rPr>
          <w:rFonts w:ascii="Times New Roman" w:hAnsi="Times New Roman" w:eastAsia="宋体" w:cs="Times New Roman"/>
          <w:sz w:val="28"/>
          <w:szCs w:val="28"/>
        </w:rPr>
      </w:pPr>
      <w:r>
        <w:rPr>
          <w:rFonts w:hint="eastAsia" w:ascii="Times New Roman" w:hAnsi="Times New Roman" w:eastAsia="宋体" w:cs="Times New Roman"/>
          <w:sz w:val="28"/>
          <w:szCs w:val="28"/>
        </w:rPr>
        <w:t>立足找矿实践，聚焦找矿发现，促进勘查合作</w:t>
      </w:r>
      <w:r>
        <w:rPr>
          <w:rFonts w:ascii="Times New Roman" w:hAnsi="Times New Roman" w:eastAsia="宋体" w:cs="Times New Roman"/>
          <w:sz w:val="28"/>
          <w:szCs w:val="28"/>
        </w:rPr>
        <w:t>。</w:t>
      </w:r>
    </w:p>
    <w:p w14:paraId="49AAEB2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二、会议时间、地点</w:t>
      </w:r>
    </w:p>
    <w:p w14:paraId="14399F46">
      <w:pPr>
        <w:keepNext w:val="0"/>
        <w:keepLines w:val="0"/>
        <w:pageBreakBefore w:val="0"/>
        <w:widowControl w:val="0"/>
        <w:kinsoku/>
        <w:wordWrap/>
        <w:overflowPunct/>
        <w:topLinePunct w:val="0"/>
        <w:autoSpaceDE/>
        <w:autoSpaceDN/>
        <w:bidi w:val="0"/>
        <w:adjustRightInd/>
        <w:snapToGrid/>
        <w:spacing w:line="360" w:lineRule="auto"/>
        <w:ind w:firstLine="1120" w:firstLineChars="400"/>
        <w:textAlignment w:val="auto"/>
        <w:rPr>
          <w:rFonts w:hint="eastAsia" w:ascii="Times New Roman" w:hAnsi="Times New Roman" w:eastAsia="宋体" w:cs="Times New Roman"/>
          <w:sz w:val="28"/>
          <w:szCs w:val="28"/>
          <w:highlight w:val="yellow"/>
        </w:rPr>
      </w:pPr>
      <w:r>
        <w:rPr>
          <w:rFonts w:hint="eastAsia" w:ascii="Times New Roman" w:hAnsi="Times New Roman" w:eastAsia="宋体" w:cs="Times New Roman"/>
          <w:sz w:val="28"/>
          <w:szCs w:val="28"/>
        </w:rPr>
        <w:t>时间：202</w:t>
      </w:r>
      <w:r>
        <w:rPr>
          <w:rFonts w:hint="eastAsia" w:ascii="Times New Roman" w:hAnsi="Times New Roman" w:eastAsia="宋体" w:cs="Times New Roman"/>
          <w:sz w:val="28"/>
          <w:szCs w:val="28"/>
          <w:lang w:val="en-US" w:eastAsia="zh-CN"/>
        </w:rPr>
        <w:t>6</w:t>
      </w:r>
      <w:r>
        <w:rPr>
          <w:rFonts w:hint="eastAsia" w:ascii="Times New Roman" w:hAnsi="Times New Roman" w:eastAsia="宋体" w:cs="Times New Roman"/>
          <w:sz w:val="28"/>
          <w:szCs w:val="28"/>
        </w:rPr>
        <w:t>年11月</w:t>
      </w:r>
      <w:r>
        <w:rPr>
          <w:rFonts w:hint="eastAsia" w:ascii="Times New Roman" w:hAnsi="Times New Roman" w:eastAsia="宋体" w:cs="Times New Roman"/>
          <w:sz w:val="28"/>
          <w:szCs w:val="28"/>
          <w:lang w:val="en-US" w:eastAsia="zh-CN"/>
        </w:rPr>
        <w:t>5</w:t>
      </w:r>
      <w:r>
        <w:rPr>
          <w:rFonts w:hint="eastAsia" w:ascii="Times New Roman" w:hAnsi="Times New Roman" w:eastAsia="宋体" w:cs="Times New Roman"/>
          <w:sz w:val="28"/>
          <w:szCs w:val="28"/>
        </w:rPr>
        <w:t>日</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7</w:t>
      </w:r>
      <w:r>
        <w:rPr>
          <w:rFonts w:hint="eastAsia" w:ascii="Times New Roman" w:hAnsi="Times New Roman" w:eastAsia="宋体" w:cs="Times New Roman"/>
          <w:sz w:val="28"/>
          <w:szCs w:val="28"/>
        </w:rPr>
        <w:t>日</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rPr>
        <w:t>11月</w:t>
      </w:r>
      <w:r>
        <w:rPr>
          <w:rFonts w:hint="eastAsia" w:ascii="Times New Roman" w:hAnsi="Times New Roman" w:eastAsia="宋体" w:cs="Times New Roman"/>
          <w:sz w:val="28"/>
          <w:szCs w:val="28"/>
          <w:highlight w:val="none"/>
          <w:lang w:val="en-US" w:eastAsia="zh-CN"/>
        </w:rPr>
        <w:t>5</w:t>
      </w:r>
      <w:r>
        <w:rPr>
          <w:rFonts w:hint="eastAsia" w:ascii="Times New Roman" w:hAnsi="Times New Roman" w:eastAsia="宋体" w:cs="Times New Roman"/>
          <w:sz w:val="28"/>
          <w:szCs w:val="28"/>
          <w:highlight w:val="none"/>
        </w:rPr>
        <w:t>日报到）</w:t>
      </w:r>
    </w:p>
    <w:p w14:paraId="6B98A21A">
      <w:pPr>
        <w:keepNext w:val="0"/>
        <w:keepLines w:val="0"/>
        <w:pageBreakBefore w:val="0"/>
        <w:widowControl w:val="0"/>
        <w:kinsoku/>
        <w:wordWrap/>
        <w:overflowPunct/>
        <w:topLinePunct w:val="0"/>
        <w:autoSpaceDE/>
        <w:autoSpaceDN/>
        <w:bidi w:val="0"/>
        <w:adjustRightInd/>
        <w:snapToGrid/>
        <w:spacing w:line="360" w:lineRule="auto"/>
        <w:ind w:firstLine="1120" w:firstLineChars="400"/>
        <w:textAlignment w:val="auto"/>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地点：四川成都</w:t>
      </w:r>
    </w:p>
    <w:p w14:paraId="62A9FFCC">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三、会议组织</w:t>
      </w:r>
    </w:p>
    <w:p w14:paraId="6CF273DB">
      <w:pPr>
        <w:keepNext w:val="0"/>
        <w:keepLines w:val="0"/>
        <w:pageBreakBefore w:val="0"/>
        <w:widowControl w:val="0"/>
        <w:kinsoku/>
        <w:wordWrap/>
        <w:overflowPunct/>
        <w:topLinePunct w:val="0"/>
        <w:autoSpaceDE/>
        <w:autoSpaceDN/>
        <w:bidi w:val="0"/>
        <w:adjustRightInd/>
        <w:snapToGrid/>
        <w:spacing w:line="360" w:lineRule="auto"/>
        <w:ind w:firstLine="1120" w:firstLineChars="400"/>
        <w:textAlignment w:val="auto"/>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val="en-US" w:eastAsia="zh-CN"/>
        </w:rPr>
        <w:t>主办单位：</w:t>
      </w:r>
      <w:r>
        <w:rPr>
          <w:rFonts w:ascii="Times New Roman" w:hAnsi="Times New Roman" w:eastAsia="宋体" w:cs="Times New Roman"/>
          <w:sz w:val="28"/>
          <w:szCs w:val="28"/>
        </w:rPr>
        <w:t>香港国际矿业协会</w:t>
      </w:r>
    </w:p>
    <w:p w14:paraId="4C74587B">
      <w:pPr>
        <w:keepNext w:val="0"/>
        <w:keepLines w:val="0"/>
        <w:pageBreakBefore w:val="0"/>
        <w:widowControl w:val="0"/>
        <w:kinsoku/>
        <w:wordWrap/>
        <w:overflowPunct/>
        <w:topLinePunct w:val="0"/>
        <w:autoSpaceDE/>
        <w:autoSpaceDN/>
        <w:bidi w:val="0"/>
        <w:adjustRightInd/>
        <w:snapToGrid/>
        <w:spacing w:line="360" w:lineRule="auto"/>
        <w:ind w:firstLine="1120" w:firstLineChars="400"/>
        <w:textAlignment w:val="auto"/>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协办单位：</w:t>
      </w:r>
      <w:r>
        <w:rPr>
          <w:rFonts w:ascii="Times New Roman" w:hAnsi="Times New Roman" w:eastAsia="宋体" w:cs="Times New Roman"/>
          <w:sz w:val="28"/>
          <w:szCs w:val="28"/>
        </w:rPr>
        <w:t>加拿大华人矿业协会</w:t>
      </w:r>
      <w:r>
        <w:rPr>
          <w:rFonts w:hint="eastAsia" w:ascii="Times New Roman" w:hAnsi="Times New Roman" w:eastAsia="宋体" w:cs="Times New Roman"/>
          <w:sz w:val="28"/>
          <w:szCs w:val="28"/>
          <w:lang w:val="en-US" w:eastAsia="zh-CN"/>
        </w:rPr>
        <w:t>等</w:t>
      </w:r>
    </w:p>
    <w:p w14:paraId="2C45222F">
      <w:pPr>
        <w:keepNext w:val="0"/>
        <w:keepLines w:val="0"/>
        <w:pageBreakBefore w:val="0"/>
        <w:widowControl w:val="0"/>
        <w:kinsoku/>
        <w:wordWrap/>
        <w:overflowPunct/>
        <w:topLinePunct w:val="0"/>
        <w:autoSpaceDE/>
        <w:autoSpaceDN/>
        <w:bidi w:val="0"/>
        <w:adjustRightInd/>
        <w:snapToGrid/>
        <w:spacing w:line="360" w:lineRule="auto"/>
        <w:ind w:firstLine="1120" w:firstLineChars="400"/>
        <w:textAlignment w:val="auto"/>
        <w:rPr>
          <w:rFonts w:hint="eastAsia" w:ascii="Times New Roman" w:hAnsi="Times New Roman" w:eastAsia="宋体" w:cs="Times New Roman"/>
          <w:sz w:val="28"/>
          <w:szCs w:val="28"/>
          <w:lang w:eastAsia="zh-CN"/>
        </w:rPr>
      </w:pPr>
      <w:r>
        <w:rPr>
          <w:rFonts w:ascii="Times New Roman" w:hAnsi="Times New Roman" w:eastAsia="宋体" w:cs="Times New Roman"/>
          <w:sz w:val="28"/>
          <w:szCs w:val="28"/>
        </w:rPr>
        <w:t>承办单位：四川远山勘探集团有限公司</w:t>
      </w:r>
    </w:p>
    <w:p w14:paraId="5E25FBE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四、参会嘉宾</w:t>
      </w:r>
    </w:p>
    <w:p w14:paraId="19C5544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36"/>
          <w:highlight w:val="none"/>
        </w:rPr>
      </w:pPr>
      <w:r>
        <w:rPr>
          <w:rFonts w:hint="default" w:ascii="Times New Roman" w:hAnsi="Times New Roman" w:eastAsia="宋体" w:cs="Times New Roman"/>
          <w:sz w:val="28"/>
          <w:szCs w:val="36"/>
          <w:highlight w:val="none"/>
        </w:rPr>
        <w:t>国内外地质勘查工作者、地质勘查单位、国内外矿业上市公司、矿业投资者、矿业协会负责人、矿业勘探装备制造商、第三方矿业服务商（独立地质师、评估师、律师、会计师等）。</w:t>
      </w:r>
    </w:p>
    <w:p w14:paraId="49757497">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宋体" w:cs="Times New Roman"/>
          <w:b/>
          <w:bCs/>
          <w:sz w:val="28"/>
          <w:szCs w:val="28"/>
          <w:lang w:val="en-US" w:eastAsia="zh-CN"/>
        </w:rPr>
      </w:pPr>
      <w:r>
        <w:rPr>
          <w:rFonts w:ascii="Times New Roman" w:hAnsi="Times New Roman" w:eastAsia="宋体" w:cs="Times New Roman"/>
          <w:b/>
          <w:bCs/>
          <w:sz w:val="28"/>
          <w:szCs w:val="28"/>
        </w:rPr>
        <w:t>五、</w:t>
      </w:r>
      <w:r>
        <w:rPr>
          <w:rFonts w:hint="eastAsia" w:ascii="Times New Roman" w:hAnsi="Times New Roman" w:eastAsia="宋体" w:cs="Times New Roman"/>
          <w:b/>
          <w:bCs/>
          <w:sz w:val="28"/>
          <w:szCs w:val="28"/>
          <w:lang w:val="en-US" w:eastAsia="zh-CN"/>
        </w:rPr>
        <w:t>会议报告内容</w:t>
      </w:r>
    </w:p>
    <w:p w14:paraId="39E33AC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sz w:val="28"/>
          <w:szCs w:val="36"/>
          <w:highlight w:val="none"/>
        </w:rPr>
      </w:pPr>
      <w:r>
        <w:rPr>
          <w:rFonts w:hint="eastAsia" w:ascii="Times New Roman" w:hAnsi="Times New Roman" w:eastAsia="宋体" w:cs="Times New Roman"/>
          <w:sz w:val="28"/>
          <w:szCs w:val="36"/>
          <w:highlight w:val="none"/>
        </w:rPr>
        <w:t>1. 专题报告</w:t>
      </w:r>
    </w:p>
    <w:p w14:paraId="17F251F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sz w:val="28"/>
          <w:szCs w:val="36"/>
          <w:highlight w:val="none"/>
        </w:rPr>
      </w:pPr>
      <w:r>
        <w:rPr>
          <w:rFonts w:hint="eastAsia" w:ascii="Times New Roman" w:hAnsi="Times New Roman" w:eastAsia="宋体" w:cs="Times New Roman"/>
          <w:sz w:val="28"/>
          <w:szCs w:val="36"/>
          <w:highlight w:val="none"/>
        </w:rPr>
        <w:t>2. 典型勘查经验分享</w:t>
      </w:r>
    </w:p>
    <w:p w14:paraId="00B26AD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sz w:val="28"/>
          <w:szCs w:val="36"/>
          <w:highlight w:val="none"/>
        </w:rPr>
      </w:pPr>
      <w:r>
        <w:rPr>
          <w:rFonts w:hint="eastAsia" w:ascii="Times New Roman" w:hAnsi="Times New Roman" w:eastAsia="宋体" w:cs="Times New Roman"/>
          <w:sz w:val="28"/>
          <w:szCs w:val="36"/>
          <w:highlight w:val="none"/>
        </w:rPr>
        <w:t>3. 最新勘查发现与成果分享</w:t>
      </w:r>
    </w:p>
    <w:p w14:paraId="20B0887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sz w:val="28"/>
          <w:szCs w:val="36"/>
          <w:highlight w:val="none"/>
        </w:rPr>
      </w:pPr>
      <w:r>
        <w:rPr>
          <w:rFonts w:hint="eastAsia" w:ascii="Times New Roman" w:hAnsi="Times New Roman" w:eastAsia="宋体" w:cs="Times New Roman"/>
          <w:sz w:val="28"/>
          <w:szCs w:val="36"/>
          <w:highlight w:val="none"/>
        </w:rPr>
        <w:t>4. 新技术与新装备介绍</w:t>
      </w:r>
    </w:p>
    <w:p w14:paraId="039485E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六、哈萨克斯坦矿业投资专场（会前）</w:t>
      </w:r>
    </w:p>
    <w:p w14:paraId="7C36478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szCs w:val="28"/>
          <w:lang w:val="en-US" w:eastAsia="zh-CN"/>
        </w:rPr>
      </w:pPr>
      <w:r>
        <w:rPr>
          <w:rFonts w:hint="default" w:ascii="Times New Roman" w:hAnsi="Times New Roman" w:eastAsia="宋体" w:cs="Times New Roman"/>
          <w:b w:val="0"/>
          <w:bCs w:val="0"/>
          <w:sz w:val="28"/>
          <w:szCs w:val="28"/>
          <w:lang w:val="en-US" w:eastAsia="zh-CN"/>
        </w:rPr>
        <w:t>1</w:t>
      </w:r>
      <w:r>
        <w:rPr>
          <w:rFonts w:hint="eastAsia" w:ascii="Times New Roman" w:hAnsi="Times New Roman" w:eastAsia="宋体" w:cs="Times New Roman"/>
          <w:b w:val="0"/>
          <w:bCs w:val="0"/>
          <w:sz w:val="28"/>
          <w:szCs w:val="28"/>
          <w:lang w:val="en-US" w:eastAsia="zh-CN"/>
        </w:rPr>
        <w:t>.</w:t>
      </w:r>
      <w:r>
        <w:rPr>
          <w:rFonts w:hint="default" w:ascii="Times New Roman" w:hAnsi="Times New Roman" w:eastAsia="宋体" w:cs="Times New Roman"/>
          <w:b w:val="0"/>
          <w:bCs w:val="0"/>
          <w:sz w:val="28"/>
          <w:szCs w:val="28"/>
          <w:lang w:val="en-US" w:eastAsia="zh-CN"/>
        </w:rPr>
        <w:t>会议内容：哈萨克斯坦矿产资源情况、矿业法规、吸引投资政策、矿业权申请程序、矿业投资案例、矿业投资项目介绍；</w:t>
      </w:r>
    </w:p>
    <w:p w14:paraId="08F4671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sz w:val="28"/>
          <w:szCs w:val="28"/>
          <w:lang w:val="en-US" w:eastAsia="zh-CN"/>
        </w:rPr>
      </w:pPr>
      <w:r>
        <w:rPr>
          <w:rFonts w:hint="default" w:ascii="Times New Roman" w:hAnsi="Times New Roman" w:eastAsia="宋体" w:cs="Times New Roman"/>
          <w:b w:val="0"/>
          <w:bCs w:val="0"/>
          <w:sz w:val="28"/>
          <w:szCs w:val="28"/>
          <w:lang w:val="en-US" w:eastAsia="zh-CN"/>
        </w:rPr>
        <w:t>2</w:t>
      </w:r>
      <w:r>
        <w:rPr>
          <w:rFonts w:hint="eastAsia" w:ascii="Times New Roman" w:hAnsi="Times New Roman" w:eastAsia="宋体" w:cs="Times New Roman"/>
          <w:b w:val="0"/>
          <w:bCs w:val="0"/>
          <w:sz w:val="28"/>
          <w:szCs w:val="28"/>
          <w:lang w:val="en-US" w:eastAsia="zh-CN"/>
        </w:rPr>
        <w:t>.</w:t>
      </w:r>
      <w:r>
        <w:rPr>
          <w:rFonts w:hint="default" w:ascii="Times New Roman" w:hAnsi="Times New Roman" w:eastAsia="宋体" w:cs="Times New Roman"/>
          <w:b w:val="0"/>
          <w:bCs w:val="0"/>
          <w:sz w:val="28"/>
          <w:szCs w:val="28"/>
          <w:lang w:val="en-US" w:eastAsia="zh-CN"/>
        </w:rPr>
        <w:t>时间：2026年11月5日，约6小时</w:t>
      </w:r>
    </w:p>
    <w:p w14:paraId="087A103E">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七、展位规划</w:t>
      </w:r>
    </w:p>
    <w:p w14:paraId="144FE0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设置</w:t>
      </w:r>
      <w:r>
        <w:rPr>
          <w:rFonts w:hint="eastAsia" w:ascii="Times New Roman" w:hAnsi="Times New Roman" w:eastAsia="宋体" w:cs="Times New Roman"/>
          <w:b w:val="0"/>
          <w:bCs w:val="0"/>
          <w:sz w:val="28"/>
          <w:szCs w:val="28"/>
          <w:lang w:val="en-US" w:eastAsia="zh-CN"/>
        </w:rPr>
        <w:t>标准</w:t>
      </w:r>
      <w:r>
        <w:rPr>
          <w:rFonts w:hint="eastAsia" w:ascii="Times New Roman" w:hAnsi="Times New Roman" w:eastAsia="宋体" w:cs="Times New Roman"/>
          <w:b w:val="0"/>
          <w:bCs w:val="0"/>
          <w:sz w:val="28"/>
          <w:szCs w:val="28"/>
        </w:rPr>
        <w:t>展位，宣传展示地质勘查新技术、新装备及矿业权信息，展览方式</w:t>
      </w:r>
      <w:r>
        <w:rPr>
          <w:rFonts w:hint="eastAsia" w:ascii="Times New Roman" w:hAnsi="Times New Roman" w:eastAsia="宋体" w:cs="Times New Roman"/>
          <w:b w:val="0"/>
          <w:bCs w:val="0"/>
          <w:sz w:val="28"/>
          <w:szCs w:val="28"/>
          <w:lang w:val="en-US" w:eastAsia="zh-CN"/>
        </w:rPr>
        <w:t>涵盖</w:t>
      </w:r>
      <w:r>
        <w:rPr>
          <w:rFonts w:hint="eastAsia" w:ascii="Times New Roman" w:hAnsi="Times New Roman" w:eastAsia="宋体" w:cs="Times New Roman"/>
          <w:b w:val="0"/>
          <w:bCs w:val="0"/>
          <w:sz w:val="28"/>
          <w:szCs w:val="28"/>
        </w:rPr>
        <w:t>实物、图片、宣传册等多种形式。</w:t>
      </w:r>
    </w:p>
    <w:p w14:paraId="1C211521">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八、报名缴费</w:t>
      </w:r>
    </w:p>
    <w:p w14:paraId="06E9318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lang w:eastAsia="zh-CN"/>
        </w:rPr>
        <w:t>1.</w:t>
      </w:r>
      <w:r>
        <w:rPr>
          <w:rFonts w:hint="eastAsia" w:ascii="Times New Roman" w:hAnsi="Times New Roman" w:eastAsia="宋体" w:cs="Times New Roman"/>
          <w:b w:val="0"/>
          <w:bCs w:val="0"/>
          <w:sz w:val="28"/>
          <w:szCs w:val="28"/>
        </w:rPr>
        <w:t>报名方式</w:t>
      </w:r>
    </w:p>
    <w:p w14:paraId="630B531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会议报名请登录http</w:t>
      </w:r>
      <w:r>
        <w:rPr>
          <w:rFonts w:hint="eastAsia" w:ascii="Times New Roman" w:hAnsi="Times New Roman" w:eastAsia="宋体" w:cs="Times New Roman"/>
          <w:b w:val="0"/>
          <w:bCs w:val="0"/>
          <w:sz w:val="28"/>
          <w:szCs w:val="28"/>
          <w:lang w:eastAsia="zh-CN"/>
        </w:rPr>
        <w:t>：</w:t>
      </w:r>
      <w:r>
        <w:rPr>
          <w:rFonts w:hint="eastAsia" w:ascii="Times New Roman" w:hAnsi="Times New Roman" w:eastAsia="宋体" w:cs="Times New Roman"/>
          <w:b w:val="0"/>
          <w:bCs w:val="0"/>
          <w:sz w:val="28"/>
          <w:szCs w:val="28"/>
        </w:rPr>
        <w:t>//www.oyasa.com/完成报名。报名截止时间2026年10月30日。会议期间统一安排用餐，住宿费和交通费自理。</w:t>
      </w:r>
    </w:p>
    <w:p w14:paraId="6C925FD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lang w:eastAsia="zh-CN"/>
        </w:rPr>
        <w:t>2.</w:t>
      </w:r>
      <w:r>
        <w:rPr>
          <w:rFonts w:hint="eastAsia" w:ascii="Times New Roman" w:hAnsi="Times New Roman" w:eastAsia="宋体" w:cs="Times New Roman"/>
          <w:b w:val="0"/>
          <w:bCs w:val="0"/>
          <w:sz w:val="28"/>
          <w:szCs w:val="28"/>
        </w:rPr>
        <w:t>参会费</w:t>
      </w:r>
    </w:p>
    <w:p w14:paraId="5028CE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参会费：人民币2,500元/人。10月15日前报名优惠：人民币2,000元/人。</w:t>
      </w:r>
    </w:p>
    <w:p w14:paraId="3897258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哈萨克斯坦矿业投资专场：人民币1,800元/人。</w:t>
      </w:r>
    </w:p>
    <w:p w14:paraId="7F2DE2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lang w:eastAsia="zh-CN"/>
        </w:rPr>
        <w:t>3.</w:t>
      </w:r>
      <w:r>
        <w:rPr>
          <w:rFonts w:hint="eastAsia" w:ascii="Times New Roman" w:hAnsi="Times New Roman" w:eastAsia="宋体" w:cs="Times New Roman"/>
          <w:b w:val="0"/>
          <w:bCs w:val="0"/>
          <w:sz w:val="28"/>
          <w:szCs w:val="28"/>
        </w:rPr>
        <w:t>展位费</w:t>
      </w:r>
    </w:p>
    <w:p w14:paraId="3945E3B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展位费：人民币8,000元/个，赠送2个参会名额。</w:t>
      </w:r>
    </w:p>
    <w:p w14:paraId="6B5669F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lang w:eastAsia="zh-CN"/>
        </w:rPr>
        <w:t>4.</w:t>
      </w:r>
      <w:r>
        <w:rPr>
          <w:rFonts w:hint="eastAsia" w:ascii="Times New Roman" w:hAnsi="Times New Roman" w:eastAsia="宋体" w:cs="Times New Roman"/>
          <w:b w:val="0"/>
          <w:bCs w:val="0"/>
          <w:sz w:val="28"/>
          <w:szCs w:val="28"/>
        </w:rPr>
        <w:t>路演费</w:t>
      </w:r>
    </w:p>
    <w:p w14:paraId="5757EEF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路演费：人民币8,000元/个，赠送2个参会名额。</w:t>
      </w:r>
    </w:p>
    <w:p w14:paraId="10FEB52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lang w:eastAsia="zh-CN"/>
        </w:rPr>
        <w:t>5.</w:t>
      </w:r>
      <w:r>
        <w:rPr>
          <w:rFonts w:hint="eastAsia" w:ascii="Times New Roman" w:hAnsi="Times New Roman" w:eastAsia="宋体" w:cs="Times New Roman"/>
          <w:b w:val="0"/>
          <w:bCs w:val="0"/>
          <w:sz w:val="28"/>
          <w:szCs w:val="28"/>
        </w:rPr>
        <w:t>缴费方式：</w:t>
      </w:r>
    </w:p>
    <w:p w14:paraId="381BB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（1）公账转款：</w:t>
      </w:r>
    </w:p>
    <w:p w14:paraId="7552CDE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户名：四川远山勘探集团有限公司</w:t>
      </w:r>
    </w:p>
    <w:p w14:paraId="2831117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账号：51050186543600001451</w:t>
      </w:r>
    </w:p>
    <w:p w14:paraId="6EE3EF2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开户行：中国建设银行股份有限公司成都桐梓林支行</w:t>
      </w:r>
    </w:p>
    <w:p w14:paraId="10CC72A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汇款时请分别注明“勘查与发现参会费、勘查与发现展位费、勘查与发现路演费、哈萨克斯坦矿业投资专场”及参会单位名称。以个人名义汇款时请备注开票单位名称。本次会议提供增值税数电发票。</w:t>
      </w:r>
    </w:p>
    <w:p w14:paraId="44C54F8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eastAsia="宋体" w:cs="Times New Roman"/>
          <w:b/>
          <w:bCs/>
          <w:sz w:val="28"/>
          <w:szCs w:val="28"/>
        </w:rPr>
      </w:pPr>
      <w:r>
        <w:rPr>
          <w:rFonts w:hint="eastAsia" w:ascii="Times New Roman" w:hAnsi="Times New Roman" w:eastAsia="宋体" w:cs="Times New Roman"/>
          <w:b w:val="0"/>
          <w:bCs w:val="0"/>
          <w:sz w:val="28"/>
          <w:szCs w:val="28"/>
        </w:rPr>
        <w:t>（2）现场缴费：可现场注册参会，扫码缴纳参会费。</w:t>
      </w:r>
    </w:p>
    <w:p w14:paraId="4DCFEBA9">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九、联系人及联系方式</w:t>
      </w:r>
    </w:p>
    <w:p w14:paraId="2E906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宋体" w:cs="Times New Roman"/>
          <w:sz w:val="36"/>
          <w:szCs w:val="36"/>
        </w:rPr>
      </w:pPr>
      <w:r>
        <w:rPr>
          <w:rFonts w:ascii="Times New Roman" w:hAnsi="Times New Roman" w:eastAsia="宋体" w:cs="Times New Roman"/>
          <w:sz w:val="28"/>
          <w:szCs w:val="28"/>
        </w:rPr>
        <w:t xml:space="preserve">国内：李子琦        17723323080      </w:t>
      </w:r>
      <w:r>
        <w:fldChar w:fldCharType="begin"/>
      </w:r>
      <w:r>
        <w:instrText xml:space="preserve"> HYPERLINK "mailto:695076445@qq.com" </w:instrText>
      </w:r>
      <w:r>
        <w:fldChar w:fldCharType="separate"/>
      </w:r>
      <w:r>
        <w:rPr>
          <w:rFonts w:ascii="Times New Roman" w:hAnsi="Times New Roman" w:eastAsia="宋体" w:cs="Times New Roman"/>
          <w:sz w:val="28"/>
          <w:szCs w:val="36"/>
        </w:rPr>
        <w:t>695076445@qq.com</w:t>
      </w:r>
      <w:r>
        <w:rPr>
          <w:rFonts w:ascii="Times New Roman" w:hAnsi="Times New Roman" w:eastAsia="宋体" w:cs="Times New Roman"/>
          <w:sz w:val="28"/>
          <w:szCs w:val="36"/>
        </w:rPr>
        <w:fldChar w:fldCharType="end"/>
      </w:r>
    </w:p>
    <w:p w14:paraId="421BEA3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宋体" w:cs="Times New Roman"/>
          <w:sz w:val="28"/>
          <w:szCs w:val="28"/>
        </w:rPr>
      </w:pPr>
      <w:r>
        <w:rPr>
          <w:rFonts w:ascii="Times New Roman" w:hAnsi="Times New Roman" w:eastAsia="宋体" w:cs="Times New Roman"/>
          <w:sz w:val="28"/>
          <w:szCs w:val="28"/>
        </w:rPr>
        <w:t xml:space="preserve">国外：Elsie Chung   +85292194392     </w:t>
      </w:r>
      <w:r>
        <w:rPr>
          <w:rFonts w:hint="eastAsia" w:ascii="Times New Roman" w:hAnsi="Times New Roman" w:eastAsia="宋体" w:cs="Times New Roman"/>
          <w:sz w:val="28"/>
          <w:szCs w:val="28"/>
        </w:rPr>
        <w:t xml:space="preserve"> </w:t>
      </w:r>
      <w:r>
        <w:rPr>
          <w:rFonts w:ascii="Times New Roman" w:hAnsi="Times New Roman" w:eastAsia="宋体" w:cs="Times New Roman"/>
          <w:sz w:val="28"/>
          <w:szCs w:val="28"/>
        </w:rPr>
        <w:t>elsie@hkima.hk</w:t>
      </w:r>
    </w:p>
    <w:p w14:paraId="43F4ECDD">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b/>
          <w:bCs/>
          <w:sz w:val="24"/>
        </w:rPr>
      </w:pPr>
      <w:r>
        <w:rPr>
          <w:rFonts w:ascii="Times New Roman" w:hAnsi="Times New Roman" w:eastAsia="宋体" w:cs="Times New Roman"/>
        </w:rPr>
        <w:drawing>
          <wp:anchor distT="0" distB="0" distL="114300" distR="114300" simplePos="0" relativeHeight="251662336" behindDoc="1" locked="0" layoutInCell="1" allowOverlap="1">
            <wp:simplePos x="0" y="0"/>
            <wp:positionH relativeFrom="column">
              <wp:posOffset>3281680</wp:posOffset>
            </wp:positionH>
            <wp:positionV relativeFrom="paragraph">
              <wp:posOffset>162560</wp:posOffset>
            </wp:positionV>
            <wp:extent cx="899795" cy="930275"/>
            <wp:effectExtent l="0" t="0" r="5080" b="3175"/>
            <wp:wrapNone/>
            <wp:docPr id="1" name="图片 1" descr="钟小姐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钟小姐二维码"/>
                    <pic:cNvPicPr>
                      <a:picLocks noChangeAspect="1"/>
                    </pic:cNvPicPr>
                  </pic:nvPicPr>
                  <pic:blipFill>
                    <a:blip r:embed="rId6"/>
                    <a:stretch>
                      <a:fillRect/>
                    </a:stretch>
                  </pic:blipFill>
                  <pic:spPr>
                    <a:xfrm>
                      <a:off x="0" y="0"/>
                      <a:ext cx="899795" cy="930275"/>
                    </a:xfrm>
                    <a:prstGeom prst="rect">
                      <a:avLst/>
                    </a:prstGeom>
                  </pic:spPr>
                </pic:pic>
              </a:graphicData>
            </a:graphic>
          </wp:anchor>
        </w:drawing>
      </w:r>
      <w:r>
        <w:rPr>
          <w:rFonts w:ascii="Times New Roman" w:hAnsi="Times New Roman" w:eastAsia="宋体" w:cs="Times New Roman"/>
        </w:rPr>
        <w:drawing>
          <wp:anchor distT="0" distB="0" distL="114300" distR="114300" simplePos="0" relativeHeight="251659264" behindDoc="1" locked="0" layoutInCell="1" allowOverlap="1">
            <wp:simplePos x="0" y="0"/>
            <wp:positionH relativeFrom="column">
              <wp:posOffset>1645285</wp:posOffset>
            </wp:positionH>
            <wp:positionV relativeFrom="paragraph">
              <wp:posOffset>183515</wp:posOffset>
            </wp:positionV>
            <wp:extent cx="899795" cy="909955"/>
            <wp:effectExtent l="0" t="0" r="0" b="0"/>
            <wp:wrapTight wrapText="bothSides">
              <wp:wrapPolygon>
                <wp:start x="0" y="0"/>
                <wp:lineTo x="0" y="21479"/>
                <wp:lineTo x="21265" y="21479"/>
                <wp:lineTo x="21265" y="0"/>
                <wp:lineTo x="0" y="0"/>
              </wp:wrapPolygon>
            </wp:wrapTight>
            <wp:docPr id="16958574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57400"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99795" cy="909955"/>
                    </a:xfrm>
                    <a:prstGeom prst="rect">
                      <a:avLst/>
                    </a:prstGeom>
                    <a:noFill/>
                    <a:ln>
                      <a:noFill/>
                    </a:ln>
                  </pic:spPr>
                </pic:pic>
              </a:graphicData>
            </a:graphic>
          </wp:anchor>
        </w:drawing>
      </w:r>
    </w:p>
    <w:p w14:paraId="16306123">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b/>
          <w:bCs/>
          <w:sz w:val="24"/>
        </w:rPr>
      </w:pPr>
    </w:p>
    <w:p w14:paraId="6FE86EBA">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b/>
          <w:bCs/>
          <w:sz w:val="24"/>
        </w:rPr>
      </w:pPr>
    </w:p>
    <w:p w14:paraId="2811FF56">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b/>
          <w:bCs/>
          <w:sz w:val="24"/>
        </w:rPr>
      </w:pPr>
    </w:p>
    <w:p w14:paraId="1BCFB139">
      <w:pPr>
        <w:keepNext w:val="0"/>
        <w:keepLines w:val="0"/>
        <w:pageBreakBefore w:val="0"/>
        <w:widowControl w:val="0"/>
        <w:kinsoku/>
        <w:wordWrap/>
        <w:overflowPunct/>
        <w:topLinePunct w:val="0"/>
        <w:autoSpaceDE/>
        <w:autoSpaceDN/>
        <w:bidi w:val="0"/>
        <w:adjustRightInd/>
        <w:snapToGrid/>
        <w:spacing w:line="360" w:lineRule="auto"/>
        <w:ind w:firstLine="2811" w:firstLineChars="1000"/>
        <w:textAlignment w:val="auto"/>
        <w:rPr>
          <w:rFonts w:ascii="Times New Roman" w:hAnsi="Times New Roman" w:eastAsia="宋体" w:cs="Times New Roman"/>
          <w:sz w:val="28"/>
          <w:szCs w:val="28"/>
        </w:rPr>
      </w:pPr>
      <w:r>
        <w:rPr>
          <w:rFonts w:hint="eastAsia" w:ascii="Times New Roman" w:hAnsi="Times New Roman" w:eastAsia="宋体" w:cs="Times New Roman"/>
          <w:b/>
          <w:bCs/>
          <w:sz w:val="28"/>
          <w:szCs w:val="28"/>
        </w:rPr>
        <w:t>李</w:t>
      </w:r>
      <w:r>
        <w:rPr>
          <w:rFonts w:hint="eastAsia" w:ascii="Times New Roman" w:hAnsi="Times New Roman" w:eastAsia="宋体" w:cs="Times New Roman"/>
          <w:b/>
          <w:bCs/>
          <w:sz w:val="28"/>
          <w:szCs w:val="28"/>
          <w:lang w:val="en-US" w:eastAsia="zh-CN"/>
        </w:rPr>
        <w:t>子</w:t>
      </w:r>
      <w:r>
        <w:rPr>
          <w:rFonts w:hint="eastAsia" w:ascii="Times New Roman" w:hAnsi="Times New Roman" w:eastAsia="宋体" w:cs="Times New Roman"/>
          <w:b/>
          <w:bCs/>
          <w:sz w:val="28"/>
          <w:szCs w:val="28"/>
        </w:rPr>
        <w:t xml:space="preserve">琦    </w:t>
      </w:r>
      <w:r>
        <w:rPr>
          <w:rFonts w:hint="eastAsia" w:ascii="Times New Roman" w:hAnsi="Times New Roman" w:eastAsia="宋体" w:cs="Times New Roman"/>
          <w:b/>
          <w:bCs/>
          <w:sz w:val="28"/>
          <w:szCs w:val="28"/>
          <w:lang w:val="en-US" w:eastAsia="zh-CN"/>
        </w:rPr>
        <w:t xml:space="preserve"> </w:t>
      </w:r>
      <w:r>
        <w:rPr>
          <w:rFonts w:hint="eastAsia" w:ascii="Times New Roman" w:hAnsi="Times New Roman" w:eastAsia="宋体" w:cs="Times New Roman"/>
          <w:b/>
          <w:bCs/>
          <w:sz w:val="28"/>
          <w:szCs w:val="28"/>
        </w:rPr>
        <w:t xml:space="preserve">      </w:t>
      </w:r>
      <w:r>
        <w:rPr>
          <w:rFonts w:ascii="Times New Roman" w:hAnsi="Times New Roman" w:eastAsia="宋体" w:cs="Times New Roman"/>
          <w:sz w:val="28"/>
          <w:szCs w:val="28"/>
        </w:rPr>
        <w:t>Elsie Chung</w:t>
      </w:r>
    </w:p>
    <w:p w14:paraId="15EE8D10">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ascii="Times New Roman" w:hAnsi="Times New Roman" w:eastAsia="宋体" w:cs="Times New Roman"/>
          <w:sz w:val="28"/>
          <w:szCs w:val="28"/>
        </w:rPr>
      </w:pPr>
      <w:r>
        <w:rPr>
          <w:rFonts w:hint="eastAsia" w:ascii="Times New Roman" w:hAnsi="Times New Roman" w:eastAsia="宋体" w:cs="Times New Roman"/>
          <w:b/>
          <w:bCs/>
          <w:sz w:val="28"/>
          <w:szCs w:val="28"/>
        </w:rPr>
        <w:t>十、会议地址、日程等其他未尽事宜详见二号通知</w:t>
      </w:r>
    </w:p>
    <w:p w14:paraId="60915723">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宋体" w:cs="Times New Roman"/>
          <w:sz w:val="28"/>
          <w:szCs w:val="28"/>
        </w:rPr>
      </w:pPr>
      <w:r>
        <w:rPr>
          <w:rFonts w:hint="eastAsia" w:ascii="Times New Roman" w:hAnsi="Times New Roman" w:eastAsia="宋体" w:cs="Times New Roman"/>
          <w:b/>
          <w:bCs/>
          <w:sz w:val="24"/>
          <w:szCs w:val="22"/>
          <w:lang w:val="en-US" w:eastAsia="zh-CN"/>
        </w:rPr>
        <w:drawing>
          <wp:anchor distT="0" distB="0" distL="114300" distR="114300" simplePos="0" relativeHeight="251661312" behindDoc="0" locked="0" layoutInCell="1" allowOverlap="1">
            <wp:simplePos x="0" y="0"/>
            <wp:positionH relativeFrom="column">
              <wp:posOffset>4290060</wp:posOffset>
            </wp:positionH>
            <wp:positionV relativeFrom="paragraph">
              <wp:posOffset>133350</wp:posOffset>
            </wp:positionV>
            <wp:extent cx="1459230" cy="1463675"/>
            <wp:effectExtent l="0" t="0" r="7620" b="3175"/>
            <wp:wrapNone/>
            <wp:docPr id="5" name="图片 5" descr="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公章"/>
                    <pic:cNvPicPr>
                      <a:picLocks noChangeAspect="1"/>
                    </pic:cNvPicPr>
                  </pic:nvPicPr>
                  <pic:blipFill>
                    <a:blip r:embed="rId8"/>
                    <a:stretch>
                      <a:fillRect/>
                    </a:stretch>
                  </pic:blipFill>
                  <pic:spPr>
                    <a:xfrm>
                      <a:off x="0" y="0"/>
                      <a:ext cx="1459230" cy="1463675"/>
                    </a:xfrm>
                    <a:prstGeom prst="rect">
                      <a:avLst/>
                    </a:prstGeom>
                  </pic:spPr>
                </pic:pic>
              </a:graphicData>
            </a:graphic>
          </wp:anchor>
        </w:drawing>
      </w:r>
      <w:r>
        <w:rPr>
          <w:rFonts w:hint="eastAsia" w:ascii="Times New Roman" w:hAnsi="Times New Roman" w:eastAsia="宋体" w:cs="Times New Roman"/>
          <w:sz w:val="28"/>
          <w:szCs w:val="28"/>
          <w:lang w:eastAsia="zh-CN"/>
        </w:rPr>
        <w:drawing>
          <wp:anchor distT="0" distB="0" distL="114300" distR="114300" simplePos="0" relativeHeight="251660288" behindDoc="0" locked="0" layoutInCell="1" allowOverlap="1">
            <wp:simplePos x="0" y="0"/>
            <wp:positionH relativeFrom="column">
              <wp:posOffset>2668905</wp:posOffset>
            </wp:positionH>
            <wp:positionV relativeFrom="paragraph">
              <wp:posOffset>99695</wp:posOffset>
            </wp:positionV>
            <wp:extent cx="1463040" cy="1467485"/>
            <wp:effectExtent l="20955" t="1905" r="30480" b="35560"/>
            <wp:wrapNone/>
            <wp:docPr id="4" name="图片 4" descr="74e15be1621cf87e9281fd11747fba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4e15be1621cf87e9281fd11747fbac7"/>
                    <pic:cNvPicPr>
                      <a:picLocks noChangeAspect="1"/>
                    </pic:cNvPicPr>
                  </pic:nvPicPr>
                  <pic:blipFill>
                    <a:blip r:embed="rId9"/>
                    <a:stretch>
                      <a:fillRect/>
                    </a:stretch>
                  </pic:blipFill>
                  <pic:spPr>
                    <a:xfrm rot="21360000">
                      <a:off x="0" y="0"/>
                      <a:ext cx="1463040" cy="1467485"/>
                    </a:xfrm>
                    <a:prstGeom prst="rect">
                      <a:avLst/>
                    </a:prstGeom>
                  </pic:spPr>
                </pic:pic>
              </a:graphicData>
            </a:graphic>
          </wp:anchor>
        </w:drawing>
      </w:r>
    </w:p>
    <w:p w14:paraId="42C8C39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ascii="Times New Roman" w:hAnsi="Times New Roman" w:eastAsia="宋体" w:cs="Times New Roman"/>
          <w:sz w:val="28"/>
          <w:szCs w:val="28"/>
        </w:rPr>
      </w:pPr>
      <w:r>
        <w:rPr>
          <w:rFonts w:ascii="Times New Roman" w:hAnsi="Times New Roman" w:eastAsia="宋体" w:cs="Times New Roman"/>
          <w:b/>
          <w:bCs/>
          <w:sz w:val="24"/>
          <w:szCs w:val="22"/>
        </w:rPr>
        <w:t xml:space="preserve">                              </w:t>
      </w:r>
      <w:r>
        <w:rPr>
          <w:rFonts w:ascii="Times New Roman" w:hAnsi="Times New Roman" w:eastAsia="宋体" w:cs="Times New Roman"/>
          <w:sz w:val="28"/>
          <w:szCs w:val="28"/>
        </w:rPr>
        <w:t>香港国际矿业协会                    四川远山勘探集团有限公司</w:t>
      </w:r>
    </w:p>
    <w:p w14:paraId="2B044495">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ascii="Times New Roman" w:hAnsi="Times New Roman" w:eastAsia="宋体" w:cs="Times New Roman"/>
          <w:b/>
          <w:bCs/>
          <w:sz w:val="32"/>
          <w:szCs w:val="28"/>
        </w:rPr>
      </w:pPr>
      <w:r>
        <w:rPr>
          <w:rFonts w:ascii="Times New Roman" w:hAnsi="Times New Roman" w:eastAsia="宋体" w:cs="Times New Roman"/>
          <w:sz w:val="28"/>
          <w:szCs w:val="28"/>
        </w:rPr>
        <w:t>202</w:t>
      </w:r>
      <w:r>
        <w:rPr>
          <w:rFonts w:hint="eastAsia" w:ascii="Times New Roman" w:hAnsi="Times New Roman" w:eastAsia="宋体" w:cs="Times New Roman"/>
          <w:sz w:val="28"/>
          <w:szCs w:val="28"/>
          <w:lang w:val="en-US" w:eastAsia="zh-CN"/>
        </w:rPr>
        <w:t>6</w:t>
      </w:r>
      <w:r>
        <w:rPr>
          <w:rFonts w:ascii="Times New Roman" w:hAnsi="Times New Roman" w:eastAsia="宋体" w:cs="Times New Roman"/>
          <w:sz w:val="28"/>
          <w:szCs w:val="28"/>
        </w:rPr>
        <w:t>年</w:t>
      </w:r>
      <w:r>
        <w:rPr>
          <w:rFonts w:hint="eastAsia" w:ascii="Times New Roman" w:hAnsi="Times New Roman" w:eastAsia="宋体" w:cs="Times New Roman"/>
          <w:sz w:val="28"/>
          <w:szCs w:val="28"/>
          <w:lang w:val="en-US" w:eastAsia="zh-CN"/>
        </w:rPr>
        <w:t>8</w:t>
      </w:r>
      <w:r>
        <w:rPr>
          <w:rFonts w:ascii="Times New Roman" w:hAnsi="Times New Roman" w:eastAsia="宋体" w:cs="Times New Roman"/>
          <w:sz w:val="28"/>
          <w:szCs w:val="28"/>
        </w:rPr>
        <w:t>月</w:t>
      </w:r>
      <w:r>
        <w:rPr>
          <w:rFonts w:hint="eastAsia" w:ascii="Times New Roman" w:hAnsi="Times New Roman" w:eastAsia="宋体" w:cs="Times New Roman"/>
          <w:sz w:val="28"/>
          <w:szCs w:val="28"/>
          <w:lang w:val="en-US" w:eastAsia="zh-CN"/>
        </w:rPr>
        <w:t>1</w:t>
      </w:r>
      <w:r>
        <w:rPr>
          <w:rFonts w:ascii="Times New Roman" w:hAnsi="Times New Roman" w:eastAsia="宋体" w:cs="Times New Roman"/>
          <w:sz w:val="28"/>
          <w:szCs w:val="28"/>
        </w:rPr>
        <w:t>日</w:t>
      </w:r>
    </w:p>
    <w:p w14:paraId="70E48A2F">
      <w:pPr>
        <w:spacing w:line="360" w:lineRule="auto"/>
        <w:jc w:val="left"/>
        <w:rPr>
          <w:rFonts w:hint="eastAsia" w:ascii="Times New Roman" w:hAnsi="Times New Roman" w:eastAsia="宋体" w:cs="Times New Roman"/>
          <w:b/>
          <w:bCs/>
          <w:sz w:val="32"/>
          <w:szCs w:val="28"/>
          <w:lang w:val="en-US" w:eastAsia="zh-CN"/>
        </w:rPr>
      </w:pPr>
    </w:p>
    <w:p w14:paraId="3B1FA076">
      <w:pPr>
        <w:spacing w:line="360" w:lineRule="auto"/>
        <w:rPr>
          <w:rFonts w:ascii="Times New Roman" w:hAnsi="Times New Roman" w:eastAsia="宋体" w:cs="Times New Roman"/>
          <w:b/>
          <w:bCs/>
          <w:sz w:val="24"/>
          <w:szCs w:val="22"/>
        </w:rPr>
      </w:pPr>
      <w:r>
        <w:rPr>
          <w:rFonts w:ascii="Times New Roman" w:hAnsi="Times New Roman" w:eastAsia="宋体" w:cs="Times New Roman"/>
          <w:b/>
          <w:bCs/>
          <w:sz w:val="24"/>
          <w:szCs w:val="22"/>
        </w:rPr>
        <w:t>附件</w:t>
      </w:r>
      <w:r>
        <w:rPr>
          <w:rFonts w:hint="eastAsia" w:ascii="Times New Roman" w:hAnsi="Times New Roman" w:eastAsia="宋体" w:cs="Times New Roman"/>
          <w:b/>
          <w:bCs/>
          <w:sz w:val="24"/>
          <w:szCs w:val="22"/>
          <w:lang w:val="en-US" w:eastAsia="zh-CN"/>
        </w:rPr>
        <w:t>1</w:t>
      </w:r>
      <w:r>
        <w:rPr>
          <w:rFonts w:ascii="Times New Roman" w:hAnsi="Times New Roman" w:eastAsia="宋体" w:cs="Times New Roman"/>
          <w:b/>
          <w:bCs/>
          <w:sz w:val="24"/>
          <w:szCs w:val="22"/>
        </w:rPr>
        <w:t xml:space="preserve">  </w:t>
      </w:r>
      <w:r>
        <w:rPr>
          <w:rFonts w:hint="eastAsia" w:ascii="Times New Roman" w:hAnsi="Times New Roman" w:eastAsia="宋体" w:cs="Times New Roman"/>
          <w:b/>
          <w:bCs/>
          <w:sz w:val="24"/>
          <w:szCs w:val="22"/>
          <w:lang w:val="en-US" w:eastAsia="zh-CN"/>
        </w:rPr>
        <w:t>参会</w:t>
      </w:r>
      <w:r>
        <w:rPr>
          <w:rFonts w:ascii="Times New Roman" w:hAnsi="Times New Roman" w:eastAsia="宋体" w:cs="Times New Roman"/>
          <w:b/>
          <w:bCs/>
          <w:sz w:val="24"/>
          <w:szCs w:val="22"/>
        </w:rPr>
        <w:t>回执表</w:t>
      </w:r>
    </w:p>
    <w:p w14:paraId="016504A3">
      <w:pPr>
        <w:spacing w:line="360" w:lineRule="auto"/>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附件2  参展回执表</w:t>
      </w:r>
    </w:p>
    <w:p w14:paraId="19EEDBB1">
      <w:pPr>
        <w:spacing w:line="360" w:lineRule="auto"/>
        <w:jc w:val="left"/>
        <w:rPr>
          <w:rFonts w:hint="eastAsia" w:ascii="Times New Roman" w:hAnsi="Times New Roman" w:eastAsia="宋体" w:cs="Times New Roman"/>
          <w:b/>
          <w:bCs/>
          <w:sz w:val="32"/>
          <w:szCs w:val="28"/>
          <w:lang w:val="en-US" w:eastAsia="zh-CN"/>
        </w:rPr>
        <w:sectPr>
          <w:headerReference r:id="rId3" w:type="default"/>
          <w:pgSz w:w="11906" w:h="16838"/>
          <w:pgMar w:top="1440" w:right="1800" w:bottom="1440" w:left="1800" w:header="851" w:footer="992" w:gutter="0"/>
          <w:cols w:space="425" w:num="1"/>
          <w:docGrid w:type="lines" w:linePitch="312" w:charSpace="0"/>
        </w:sectPr>
      </w:pPr>
    </w:p>
    <w:p w14:paraId="43C6F296">
      <w:pPr>
        <w:spacing w:line="360" w:lineRule="auto"/>
        <w:jc w:val="left"/>
        <w:rPr>
          <w:rFonts w:ascii="Times New Roman" w:hAnsi="Times New Roman" w:eastAsia="宋体" w:cs="Times New Roman"/>
          <w:b/>
          <w:bCs/>
          <w:sz w:val="32"/>
          <w:szCs w:val="28"/>
        </w:rPr>
      </w:pPr>
      <w:r>
        <w:rPr>
          <w:rFonts w:hint="eastAsia" w:ascii="Times New Roman" w:hAnsi="Times New Roman" w:eastAsia="宋体" w:cs="Times New Roman"/>
          <w:b/>
          <w:bCs/>
          <w:sz w:val="32"/>
          <w:szCs w:val="28"/>
        </w:rPr>
        <w:t>附</w:t>
      </w:r>
      <w:r>
        <w:rPr>
          <w:rFonts w:ascii="Times New Roman" w:hAnsi="Times New Roman" w:eastAsia="宋体" w:cs="Times New Roman"/>
          <w:b/>
          <w:bCs/>
          <w:sz w:val="32"/>
          <w:szCs w:val="28"/>
        </w:rPr>
        <w:t>件</w:t>
      </w:r>
      <w:r>
        <w:rPr>
          <w:rFonts w:hint="eastAsia" w:ascii="Times New Roman" w:hAnsi="Times New Roman" w:eastAsia="宋体" w:cs="Times New Roman"/>
          <w:b/>
          <w:bCs/>
          <w:sz w:val="32"/>
          <w:szCs w:val="28"/>
          <w:lang w:val="en-US" w:eastAsia="zh-CN"/>
        </w:rPr>
        <w:t>1</w:t>
      </w:r>
      <w:r>
        <w:rPr>
          <w:rFonts w:ascii="Times New Roman" w:hAnsi="Times New Roman" w:eastAsia="宋体" w:cs="Times New Roman"/>
          <w:b/>
          <w:bCs/>
          <w:sz w:val="32"/>
          <w:szCs w:val="28"/>
        </w:rPr>
        <w:t xml:space="preserve"> </w:t>
      </w:r>
      <w:r>
        <w:rPr>
          <w:rFonts w:hint="eastAsia" w:ascii="Times New Roman" w:hAnsi="Times New Roman" w:eastAsia="宋体" w:cs="Times New Roman"/>
          <w:b/>
          <w:bCs/>
          <w:sz w:val="32"/>
          <w:szCs w:val="28"/>
        </w:rPr>
        <w:t>参会回执表</w:t>
      </w:r>
    </w:p>
    <w:p w14:paraId="4D5F85D7">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ascii="Times New Roman" w:hAnsi="Times New Roman" w:eastAsia="宋体" w:cs="Times New Roman"/>
          <w:b/>
          <w:bCs/>
          <w:sz w:val="32"/>
          <w:szCs w:val="28"/>
        </w:rPr>
      </w:pPr>
      <w:r>
        <w:rPr>
          <w:rFonts w:hint="eastAsia" w:ascii="Times New Roman" w:hAnsi="Times New Roman" w:eastAsia="宋体" w:cs="Times New Roman"/>
          <w:b/>
          <w:bCs/>
          <w:sz w:val="32"/>
          <w:szCs w:val="28"/>
          <w:lang w:val="en-US" w:eastAsia="zh-CN"/>
        </w:rPr>
        <w:t>第三届勘查与发现</w:t>
      </w:r>
      <w:r>
        <w:rPr>
          <w:rFonts w:ascii="Times New Roman" w:hAnsi="Times New Roman" w:eastAsia="宋体" w:cs="Times New Roman"/>
          <w:b/>
          <w:bCs/>
          <w:sz w:val="32"/>
          <w:szCs w:val="28"/>
        </w:rPr>
        <w:t>国际研讨会</w:t>
      </w:r>
      <w:r>
        <w:rPr>
          <w:rFonts w:hint="eastAsia" w:ascii="Times New Roman" w:hAnsi="Times New Roman" w:eastAsia="宋体" w:cs="Times New Roman"/>
          <w:b/>
          <w:bCs/>
          <w:sz w:val="32"/>
          <w:szCs w:val="28"/>
          <w:lang w:eastAsia="zh-CN"/>
        </w:rPr>
        <w:t>—</w:t>
      </w:r>
      <w:r>
        <w:rPr>
          <w:rFonts w:hint="eastAsia" w:ascii="Times New Roman" w:hAnsi="Times New Roman" w:eastAsia="宋体" w:cs="Times New Roman"/>
          <w:b/>
          <w:bCs/>
          <w:sz w:val="32"/>
          <w:szCs w:val="28"/>
          <w:lang w:val="en-US" w:eastAsia="zh-CN"/>
        </w:rPr>
        <w:t>参会</w:t>
      </w:r>
      <w:r>
        <w:rPr>
          <w:rFonts w:ascii="Times New Roman" w:hAnsi="Times New Roman" w:eastAsia="宋体" w:cs="Times New Roman"/>
          <w:b/>
          <w:bCs/>
          <w:sz w:val="32"/>
          <w:szCs w:val="28"/>
        </w:rPr>
        <w:t>回执表</w:t>
      </w:r>
    </w:p>
    <w:tbl>
      <w:tblPr>
        <w:tblStyle w:val="9"/>
        <w:tblW w:w="9967" w:type="dxa"/>
        <w:tblInd w:w="-6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1596"/>
        <w:gridCol w:w="2754"/>
        <w:gridCol w:w="2018"/>
        <w:gridCol w:w="2065"/>
      </w:tblGrid>
      <w:tr w14:paraId="3F2B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5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09717">
            <w:pPr>
              <w:widowControl/>
              <w:jc w:val="center"/>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参会单位</w:t>
            </w:r>
          </w:p>
        </w:tc>
        <w:tc>
          <w:tcPr>
            <w:tcW w:w="8433"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265CD29">
            <w:pPr>
              <w:widowControl/>
              <w:jc w:val="left"/>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　</w:t>
            </w:r>
          </w:p>
        </w:tc>
      </w:tr>
      <w:tr w14:paraId="5974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996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4ABC2F6">
            <w:pPr>
              <w:widowControl/>
              <w:jc w:val="center"/>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参会人员信息</w:t>
            </w:r>
          </w:p>
        </w:tc>
      </w:tr>
      <w:tr w14:paraId="4FDEC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5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23B42">
            <w:pPr>
              <w:widowControl/>
              <w:jc w:val="center"/>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姓名</w:t>
            </w:r>
          </w:p>
        </w:tc>
        <w:tc>
          <w:tcPr>
            <w:tcW w:w="1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1470A">
            <w:pPr>
              <w:widowControl/>
              <w:jc w:val="center"/>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职务</w:t>
            </w:r>
          </w:p>
        </w:tc>
        <w:tc>
          <w:tcPr>
            <w:tcW w:w="27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D4C99">
            <w:pPr>
              <w:widowControl/>
              <w:jc w:val="center"/>
              <w:rPr>
                <w:rFonts w:ascii="Times New Roman" w:hAnsi="Times New Roman" w:eastAsia="宋体" w:cs="Times New Roman"/>
                <w:b/>
                <w:bCs/>
                <w:color w:val="000000"/>
                <w:kern w:val="0"/>
                <w:sz w:val="24"/>
                <w:szCs w:val="24"/>
              </w:rPr>
            </w:pPr>
            <w:r>
              <w:rPr>
                <w:rFonts w:ascii="Times New Roman" w:hAnsi="Times New Roman" w:eastAsia="宋体" w:cs="Times New Roman"/>
                <w:b/>
                <w:bCs/>
                <w:color w:val="000000"/>
                <w:kern w:val="0"/>
                <w:sz w:val="24"/>
                <w:szCs w:val="24"/>
              </w:rPr>
              <w:t>联系电话</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5B2D4">
            <w:pPr>
              <w:widowControl/>
              <w:jc w:val="center"/>
              <w:rPr>
                <w:rFonts w:hint="default" w:ascii="Times New Roman" w:hAnsi="Times New Roman" w:eastAsia="宋体" w:cs="Times New Roman"/>
                <w:b/>
                <w:bCs/>
                <w:color w:val="000000"/>
                <w:kern w:val="0"/>
                <w:sz w:val="24"/>
                <w:szCs w:val="24"/>
                <w:lang w:val="en-US" w:eastAsia="zh-CN"/>
              </w:rPr>
            </w:pPr>
            <w:r>
              <w:rPr>
                <w:rFonts w:hint="eastAsia" w:ascii="Times New Roman" w:hAnsi="Times New Roman" w:eastAsia="宋体" w:cs="Times New Roman"/>
                <w:b/>
                <w:bCs/>
                <w:color w:val="000000"/>
                <w:kern w:val="0"/>
                <w:sz w:val="24"/>
                <w:szCs w:val="24"/>
                <w:lang w:val="en-US" w:eastAsia="zh-CN"/>
              </w:rPr>
              <w:t>勘查与发现会议/可单独报名</w:t>
            </w:r>
          </w:p>
        </w:tc>
        <w:tc>
          <w:tcPr>
            <w:tcW w:w="20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B1408">
            <w:pPr>
              <w:widowControl/>
              <w:jc w:val="center"/>
              <w:rPr>
                <w:rFonts w:hint="default" w:ascii="Times New Roman" w:hAnsi="Times New Roman" w:eastAsia="宋体" w:cs="Times New Roman"/>
                <w:b/>
                <w:bCs/>
                <w:color w:val="000000"/>
                <w:kern w:val="0"/>
                <w:sz w:val="24"/>
                <w:szCs w:val="24"/>
                <w:lang w:val="en-US" w:eastAsia="zh-CN"/>
              </w:rPr>
            </w:pPr>
            <w:r>
              <w:rPr>
                <w:rFonts w:hint="eastAsia" w:ascii="Times New Roman" w:hAnsi="Times New Roman" w:eastAsia="宋体" w:cs="Times New Roman"/>
                <w:b/>
                <w:bCs/>
                <w:color w:val="000000"/>
                <w:kern w:val="0"/>
                <w:sz w:val="24"/>
                <w:szCs w:val="24"/>
                <w:lang w:val="en-US" w:eastAsia="zh-CN"/>
              </w:rPr>
              <w:t>哈萨克斯坦专场/可单独报名</w:t>
            </w:r>
          </w:p>
        </w:tc>
      </w:tr>
      <w:tr w14:paraId="6738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81A67">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1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6BE0D">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27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984D9">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01E41">
            <w:pPr>
              <w:widowControl/>
              <w:jc w:val="center"/>
              <w:rPr>
                <w:rFonts w:ascii="Times New Roman" w:hAnsi="Times New Roman" w:eastAsia="宋体" w:cs="Times New Roman"/>
                <w:color w:val="000000"/>
                <w:kern w:val="0"/>
                <w:sz w:val="24"/>
                <w:szCs w:val="24"/>
              </w:rPr>
            </w:pPr>
            <w:r>
              <w:rPr>
                <w:rFonts w:hint="eastAsia" w:ascii="宋体" w:hAnsi="宋体"/>
                <w:sz w:val="24"/>
                <w:lang w:eastAsia="zh-CN"/>
              </w:rPr>
              <w:t>□</w:t>
            </w:r>
          </w:p>
        </w:tc>
        <w:tc>
          <w:tcPr>
            <w:tcW w:w="20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BD7D8">
            <w:pPr>
              <w:widowControl/>
              <w:jc w:val="center"/>
              <w:rPr>
                <w:rFonts w:ascii="Times New Roman" w:hAnsi="Times New Roman" w:eastAsia="宋体" w:cs="Times New Roman"/>
                <w:color w:val="000000"/>
                <w:kern w:val="0"/>
                <w:sz w:val="24"/>
                <w:szCs w:val="24"/>
              </w:rPr>
            </w:pPr>
            <w:r>
              <w:rPr>
                <w:rFonts w:hint="eastAsia" w:ascii="宋体" w:hAnsi="宋体"/>
                <w:sz w:val="24"/>
                <w:lang w:eastAsia="zh-CN"/>
              </w:rPr>
              <w:t>□</w:t>
            </w:r>
          </w:p>
        </w:tc>
      </w:tr>
      <w:tr w14:paraId="39FD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222D1">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1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6AAE1">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27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7014E">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6D6C8">
            <w:pPr>
              <w:widowControl/>
              <w:jc w:val="center"/>
              <w:rPr>
                <w:rFonts w:ascii="Times New Roman" w:hAnsi="Times New Roman" w:eastAsia="宋体" w:cs="Times New Roman"/>
                <w:color w:val="000000"/>
                <w:kern w:val="0"/>
                <w:sz w:val="24"/>
                <w:szCs w:val="24"/>
              </w:rPr>
            </w:pPr>
            <w:r>
              <w:rPr>
                <w:rFonts w:hint="eastAsia" w:ascii="宋体" w:hAnsi="宋体"/>
                <w:sz w:val="24"/>
                <w:lang w:eastAsia="zh-CN"/>
              </w:rPr>
              <w:t>□</w:t>
            </w:r>
          </w:p>
        </w:tc>
        <w:tc>
          <w:tcPr>
            <w:tcW w:w="20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AF963">
            <w:pPr>
              <w:widowControl/>
              <w:jc w:val="center"/>
              <w:rPr>
                <w:rFonts w:ascii="Times New Roman" w:hAnsi="Times New Roman" w:eastAsia="宋体" w:cs="Times New Roman"/>
                <w:color w:val="000000"/>
                <w:kern w:val="0"/>
                <w:sz w:val="24"/>
                <w:szCs w:val="24"/>
              </w:rPr>
            </w:pPr>
            <w:r>
              <w:rPr>
                <w:rFonts w:hint="eastAsia" w:ascii="宋体" w:hAnsi="宋体"/>
                <w:sz w:val="24"/>
                <w:lang w:eastAsia="zh-CN"/>
              </w:rPr>
              <w:t>□</w:t>
            </w:r>
          </w:p>
        </w:tc>
      </w:tr>
      <w:tr w14:paraId="5A59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CF514">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1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78789">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27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D333A">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95CCC">
            <w:pPr>
              <w:widowControl/>
              <w:jc w:val="center"/>
              <w:rPr>
                <w:rFonts w:ascii="Times New Roman" w:hAnsi="Times New Roman" w:eastAsia="宋体" w:cs="Times New Roman"/>
                <w:color w:val="000000"/>
                <w:kern w:val="0"/>
                <w:sz w:val="24"/>
                <w:szCs w:val="24"/>
              </w:rPr>
            </w:pPr>
            <w:r>
              <w:rPr>
                <w:rFonts w:hint="eastAsia" w:ascii="宋体" w:hAnsi="宋体"/>
                <w:sz w:val="24"/>
                <w:lang w:eastAsia="zh-CN"/>
              </w:rPr>
              <w:t>□</w:t>
            </w:r>
          </w:p>
        </w:tc>
        <w:tc>
          <w:tcPr>
            <w:tcW w:w="20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5D907">
            <w:pPr>
              <w:widowControl/>
              <w:jc w:val="center"/>
              <w:rPr>
                <w:rFonts w:ascii="Times New Roman" w:hAnsi="Times New Roman" w:eastAsia="宋体" w:cs="Times New Roman"/>
                <w:color w:val="000000"/>
                <w:kern w:val="0"/>
                <w:sz w:val="24"/>
                <w:szCs w:val="24"/>
              </w:rPr>
            </w:pPr>
            <w:r>
              <w:rPr>
                <w:rFonts w:hint="eastAsia" w:ascii="宋体" w:hAnsi="宋体"/>
                <w:sz w:val="24"/>
                <w:lang w:eastAsia="zh-CN"/>
              </w:rPr>
              <w:t>□</w:t>
            </w:r>
          </w:p>
        </w:tc>
      </w:tr>
      <w:tr w14:paraId="31BA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8507E">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1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9A0D5">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27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0F0D6">
            <w:pPr>
              <w:widowControl/>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C5192">
            <w:pPr>
              <w:widowControl/>
              <w:jc w:val="center"/>
              <w:rPr>
                <w:rFonts w:ascii="Times New Roman" w:hAnsi="Times New Roman" w:eastAsia="宋体" w:cs="Times New Roman"/>
                <w:color w:val="000000"/>
                <w:kern w:val="0"/>
                <w:sz w:val="24"/>
                <w:szCs w:val="24"/>
              </w:rPr>
            </w:pPr>
            <w:r>
              <w:rPr>
                <w:rFonts w:hint="eastAsia" w:ascii="宋体" w:hAnsi="宋体"/>
                <w:sz w:val="24"/>
                <w:lang w:eastAsia="zh-CN"/>
              </w:rPr>
              <w:t>□</w:t>
            </w:r>
          </w:p>
        </w:tc>
        <w:tc>
          <w:tcPr>
            <w:tcW w:w="20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D6728">
            <w:pPr>
              <w:widowControl/>
              <w:jc w:val="center"/>
              <w:rPr>
                <w:rFonts w:ascii="Times New Roman" w:hAnsi="Times New Roman" w:eastAsia="宋体" w:cs="Times New Roman"/>
                <w:color w:val="000000"/>
                <w:kern w:val="0"/>
                <w:sz w:val="24"/>
                <w:szCs w:val="24"/>
              </w:rPr>
            </w:pPr>
            <w:r>
              <w:rPr>
                <w:rFonts w:hint="eastAsia" w:ascii="宋体" w:hAnsi="宋体"/>
                <w:sz w:val="24"/>
                <w:lang w:eastAsia="zh-CN"/>
              </w:rPr>
              <w:t>□</w:t>
            </w:r>
          </w:p>
        </w:tc>
      </w:tr>
      <w:tr w14:paraId="1B41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21B20">
            <w:pPr>
              <w:widowControl/>
              <w:jc w:val="center"/>
              <w:rPr>
                <w:rFonts w:ascii="Times New Roman" w:hAnsi="Times New Roman" w:eastAsia="宋体" w:cs="Times New Roman"/>
                <w:color w:val="000000"/>
                <w:kern w:val="0"/>
                <w:sz w:val="24"/>
                <w:szCs w:val="24"/>
              </w:rPr>
            </w:pPr>
          </w:p>
        </w:tc>
        <w:tc>
          <w:tcPr>
            <w:tcW w:w="15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B47E9">
            <w:pPr>
              <w:widowControl/>
              <w:jc w:val="center"/>
              <w:rPr>
                <w:rFonts w:ascii="Times New Roman" w:hAnsi="Times New Roman" w:eastAsia="宋体" w:cs="Times New Roman"/>
                <w:color w:val="000000"/>
                <w:kern w:val="0"/>
                <w:sz w:val="24"/>
                <w:szCs w:val="24"/>
              </w:rPr>
            </w:pPr>
          </w:p>
        </w:tc>
        <w:tc>
          <w:tcPr>
            <w:tcW w:w="27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F29687">
            <w:pPr>
              <w:widowControl/>
              <w:jc w:val="center"/>
              <w:rPr>
                <w:rFonts w:ascii="Times New Roman" w:hAnsi="Times New Roman" w:eastAsia="宋体" w:cs="Times New Roman"/>
                <w:color w:val="000000"/>
                <w:kern w:val="0"/>
                <w:sz w:val="24"/>
                <w:szCs w:val="24"/>
              </w:rPr>
            </w:pP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1965D">
            <w:pPr>
              <w:widowControl/>
              <w:jc w:val="center"/>
              <w:rPr>
                <w:rFonts w:hint="eastAsia" w:ascii="宋体" w:hAnsi="宋体"/>
                <w:sz w:val="24"/>
                <w:lang w:eastAsia="zh-CN"/>
              </w:rPr>
            </w:pPr>
            <w:r>
              <w:rPr>
                <w:rFonts w:hint="eastAsia" w:ascii="宋体" w:hAnsi="宋体"/>
                <w:sz w:val="24"/>
                <w:lang w:eastAsia="zh-CN"/>
              </w:rPr>
              <w:t>□</w:t>
            </w:r>
          </w:p>
        </w:tc>
        <w:tc>
          <w:tcPr>
            <w:tcW w:w="20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3790A">
            <w:pPr>
              <w:widowControl/>
              <w:jc w:val="center"/>
              <w:rPr>
                <w:rFonts w:hint="eastAsia" w:ascii="宋体" w:hAnsi="宋体"/>
                <w:sz w:val="24"/>
                <w:lang w:eastAsia="zh-CN"/>
              </w:rPr>
            </w:pPr>
            <w:r>
              <w:rPr>
                <w:rFonts w:hint="eastAsia" w:ascii="宋体" w:hAnsi="宋体"/>
                <w:sz w:val="24"/>
                <w:lang w:eastAsia="zh-CN"/>
              </w:rPr>
              <w:t>□</w:t>
            </w:r>
          </w:p>
        </w:tc>
      </w:tr>
      <w:tr w14:paraId="03BB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2" w:hRule="atLeast"/>
        </w:trPr>
        <w:tc>
          <w:tcPr>
            <w:tcW w:w="9967" w:type="dxa"/>
            <w:gridSpan w:val="5"/>
            <w:tcBorders>
              <w:top w:val="single" w:color="auto" w:sz="4" w:space="0"/>
              <w:left w:val="single" w:color="auto" w:sz="4" w:space="0"/>
              <w:bottom w:val="single" w:color="auto" w:sz="4" w:space="0"/>
              <w:right w:val="single" w:color="auto" w:sz="4" w:space="0"/>
            </w:tcBorders>
            <w:shd w:val="clear" w:color="auto" w:fill="auto"/>
            <w:noWrap/>
            <w:vAlign w:val="top"/>
          </w:tcPr>
          <w:p w14:paraId="32FF5DA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开票类型：是否开具发票？否</w:t>
            </w:r>
            <w:r>
              <w:rPr>
                <w:rFonts w:hint="eastAsia" w:ascii="宋体" w:hAnsi="宋体"/>
                <w:sz w:val="24"/>
                <w:lang w:eastAsia="zh-CN"/>
              </w:rPr>
              <w:t>□</w:t>
            </w:r>
            <w:r>
              <w:rPr>
                <w:rFonts w:hint="eastAsia" w:ascii="Times New Roman" w:hAnsi="Times New Roman" w:eastAsia="宋体" w:cs="Times New Roman"/>
                <w:b/>
                <w:bCs/>
                <w:sz w:val="24"/>
                <w:szCs w:val="22"/>
                <w:lang w:val="en-US" w:eastAsia="zh-CN"/>
              </w:rPr>
              <w:t xml:space="preserve">   是</w:t>
            </w:r>
            <w:r>
              <w:rPr>
                <w:rFonts w:hint="eastAsia" w:ascii="宋体" w:hAnsi="宋体"/>
                <w:sz w:val="24"/>
                <w:lang w:eastAsia="zh-CN"/>
              </w:rPr>
              <w:t>□</w:t>
            </w:r>
            <w:r>
              <w:rPr>
                <w:rFonts w:hint="eastAsia" w:ascii="Times New Roman" w:hAnsi="Times New Roman" w:eastAsia="宋体" w:cs="Times New Roman"/>
                <w:b/>
                <w:bCs/>
                <w:sz w:val="24"/>
                <w:szCs w:val="22"/>
                <w:lang w:val="en-US" w:eastAsia="zh-CN"/>
              </w:rPr>
              <w:t xml:space="preserve">   专票</w:t>
            </w:r>
            <w:r>
              <w:rPr>
                <w:rFonts w:hint="eastAsia" w:ascii="宋体" w:hAnsi="宋体"/>
                <w:sz w:val="24"/>
                <w:lang w:eastAsia="zh-CN"/>
              </w:rPr>
              <w:t>□</w:t>
            </w:r>
            <w:r>
              <w:rPr>
                <w:rFonts w:hint="eastAsia" w:ascii="Times New Roman" w:hAnsi="Times New Roman" w:eastAsia="宋体" w:cs="Times New Roman"/>
                <w:b/>
                <w:bCs/>
                <w:sz w:val="24"/>
                <w:szCs w:val="22"/>
                <w:lang w:val="en-US" w:eastAsia="zh-CN"/>
              </w:rPr>
              <w:t xml:space="preserve">   普票</w:t>
            </w:r>
            <w:r>
              <w:rPr>
                <w:rFonts w:hint="eastAsia" w:ascii="宋体" w:hAnsi="宋体"/>
                <w:sz w:val="24"/>
                <w:lang w:eastAsia="zh-CN"/>
              </w:rPr>
              <w:t>□</w:t>
            </w:r>
            <w:r>
              <w:rPr>
                <w:rFonts w:hint="eastAsia" w:ascii="Times New Roman" w:hAnsi="Times New Roman" w:eastAsia="宋体" w:cs="Times New Roman"/>
                <w:b/>
                <w:bCs/>
                <w:sz w:val="24"/>
                <w:szCs w:val="22"/>
                <w:lang w:val="en-US" w:eastAsia="zh-CN"/>
              </w:rPr>
              <w:t xml:space="preserve">  </w:t>
            </w:r>
          </w:p>
          <w:p w14:paraId="513A6BD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开票信息：</w:t>
            </w:r>
          </w:p>
          <w:p w14:paraId="5F213DF5">
            <w:pPr>
              <w:jc w:val="left"/>
              <w:rPr>
                <w:rFonts w:ascii="Times New Roman" w:hAnsi="Times New Roman" w:eastAsia="宋体" w:cs="Times New Roman"/>
                <w:b/>
                <w:bCs/>
                <w:sz w:val="24"/>
                <w:szCs w:val="22"/>
              </w:rPr>
            </w:pPr>
          </w:p>
        </w:tc>
      </w:tr>
      <w:tr w14:paraId="46B0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67" w:type="dxa"/>
            <w:gridSpan w:val="5"/>
            <w:tcBorders>
              <w:top w:val="single" w:color="auto" w:sz="4" w:space="0"/>
              <w:left w:val="single" w:color="auto" w:sz="4" w:space="0"/>
              <w:bottom w:val="single" w:color="auto" w:sz="4" w:space="0"/>
              <w:right w:val="single" w:color="auto" w:sz="4" w:space="0"/>
            </w:tcBorders>
            <w:shd w:val="clear" w:color="auto" w:fill="auto"/>
            <w:noWrap/>
            <w:vAlign w:val="top"/>
          </w:tcPr>
          <w:p w14:paraId="0A496666">
            <w:pPr>
              <w:jc w:val="center"/>
              <w:rPr>
                <w:rFonts w:hint="default" w:ascii="Times New Roman" w:hAnsi="Times New Roman" w:eastAsia="宋体" w:cs="Times New Roman"/>
                <w:b/>
                <w:bCs/>
                <w:szCs w:val="20"/>
                <w:lang w:val="en-US" w:eastAsia="zh-CN"/>
              </w:rPr>
            </w:pPr>
            <w:r>
              <w:rPr>
                <w:rFonts w:ascii="Times New Roman" w:hAnsi="Times New Roman" w:eastAsia="宋体" w:cs="Times New Roman"/>
                <w:b/>
                <w:bCs/>
                <w:szCs w:val="20"/>
              </w:rPr>
              <w:t>烦请贵单位</w:t>
            </w:r>
            <w:r>
              <w:rPr>
                <w:rFonts w:hint="eastAsia" w:ascii="Times New Roman" w:hAnsi="Times New Roman" w:eastAsia="宋体" w:cs="Times New Roman"/>
                <w:b/>
                <w:bCs/>
                <w:szCs w:val="20"/>
              </w:rPr>
              <w:t>截止</w:t>
            </w:r>
            <w:r>
              <w:rPr>
                <w:rFonts w:ascii="Times New Roman" w:hAnsi="Times New Roman" w:eastAsia="宋体" w:cs="Times New Roman"/>
                <w:b/>
                <w:bCs/>
                <w:szCs w:val="20"/>
              </w:rPr>
              <w:t>于1</w:t>
            </w:r>
            <w:r>
              <w:rPr>
                <w:rFonts w:hint="eastAsia" w:ascii="Times New Roman" w:hAnsi="Times New Roman" w:eastAsia="宋体" w:cs="Times New Roman"/>
                <w:b/>
                <w:bCs/>
                <w:szCs w:val="20"/>
                <w:lang w:val="en-US" w:eastAsia="zh-CN"/>
              </w:rPr>
              <w:t>0</w:t>
            </w:r>
            <w:r>
              <w:rPr>
                <w:rFonts w:ascii="Times New Roman" w:hAnsi="Times New Roman" w:eastAsia="宋体" w:cs="Times New Roman"/>
                <w:b/>
                <w:bCs/>
                <w:szCs w:val="20"/>
              </w:rPr>
              <w:t>月</w:t>
            </w:r>
            <w:r>
              <w:rPr>
                <w:rFonts w:hint="eastAsia" w:ascii="Times New Roman" w:hAnsi="Times New Roman" w:eastAsia="宋体" w:cs="Times New Roman"/>
                <w:b/>
                <w:bCs/>
                <w:szCs w:val="20"/>
                <w:lang w:val="en-US" w:eastAsia="zh-CN"/>
              </w:rPr>
              <w:t>30</w:t>
            </w:r>
            <w:r>
              <w:rPr>
                <w:rFonts w:ascii="Times New Roman" w:hAnsi="Times New Roman" w:eastAsia="宋体" w:cs="Times New Roman"/>
                <w:b/>
                <w:bCs/>
                <w:szCs w:val="20"/>
              </w:rPr>
              <w:t>日前确认是否参会并反馈回执</w:t>
            </w:r>
          </w:p>
        </w:tc>
      </w:tr>
    </w:tbl>
    <w:p w14:paraId="7A1290F5">
      <w:pPr>
        <w:keepNext w:val="0"/>
        <w:keepLines w:val="0"/>
        <w:pageBreakBefore w:val="0"/>
        <w:widowControl w:val="0"/>
        <w:kinsoku/>
        <w:wordWrap/>
        <w:overflowPunct/>
        <w:topLinePunct w:val="0"/>
        <w:autoSpaceDE/>
        <w:autoSpaceDN/>
        <w:bidi w:val="0"/>
        <w:adjustRightInd/>
        <w:snapToGrid/>
        <w:spacing w:line="360" w:lineRule="auto"/>
        <w:ind w:left="632" w:hanging="632" w:hangingChars="300"/>
        <w:textAlignment w:val="auto"/>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说明</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：1-参会回执发送至ISOMEAD@163.com邮箱或17723323080微信</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br w:type="textWrapping"/>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2-如有特殊需求，请联系会务组</w:t>
      </w:r>
    </w:p>
    <w:p w14:paraId="4A19C326">
      <w:pPr>
        <w:spacing w:line="360" w:lineRule="auto"/>
        <w:jc w:val="left"/>
        <w:rPr>
          <w:rFonts w:hint="eastAsia" w:ascii="Times New Roman" w:hAnsi="Times New Roman" w:eastAsia="宋体" w:cs="Times New Roman"/>
          <w:b/>
          <w:bCs/>
          <w:sz w:val="32"/>
          <w:szCs w:val="28"/>
        </w:rPr>
      </w:pPr>
    </w:p>
    <w:p w14:paraId="167A17C0">
      <w:pPr>
        <w:spacing w:line="360" w:lineRule="auto"/>
        <w:jc w:val="left"/>
        <w:rPr>
          <w:rFonts w:hint="eastAsia" w:ascii="Times New Roman" w:hAnsi="Times New Roman" w:eastAsia="宋体" w:cs="Times New Roman"/>
          <w:b/>
          <w:bCs/>
          <w:sz w:val="32"/>
          <w:szCs w:val="28"/>
        </w:rPr>
      </w:pPr>
    </w:p>
    <w:p w14:paraId="66C98F9A">
      <w:pPr>
        <w:spacing w:line="360" w:lineRule="auto"/>
        <w:jc w:val="left"/>
        <w:rPr>
          <w:rFonts w:hint="eastAsia" w:ascii="Times New Roman" w:hAnsi="Times New Roman" w:eastAsia="宋体" w:cs="Times New Roman"/>
          <w:b/>
          <w:bCs/>
          <w:sz w:val="32"/>
          <w:szCs w:val="28"/>
          <w:lang w:val="en-US" w:eastAsia="zh-CN"/>
        </w:rPr>
      </w:pPr>
      <w:bookmarkStart w:id="0" w:name="_GoBack"/>
      <w:bookmarkEnd w:id="0"/>
      <w:r>
        <w:rPr>
          <w:rFonts w:hint="eastAsia" w:ascii="Times New Roman" w:hAnsi="Times New Roman" w:eastAsia="宋体" w:cs="Times New Roman"/>
          <w:b/>
          <w:bCs/>
          <w:sz w:val="32"/>
          <w:szCs w:val="28"/>
        </w:rPr>
        <w:t>附</w:t>
      </w:r>
      <w:r>
        <w:rPr>
          <w:rFonts w:ascii="Times New Roman" w:hAnsi="Times New Roman" w:eastAsia="宋体" w:cs="Times New Roman"/>
          <w:b/>
          <w:bCs/>
          <w:sz w:val="32"/>
          <w:szCs w:val="28"/>
        </w:rPr>
        <w:t>件</w:t>
      </w:r>
      <w:r>
        <w:rPr>
          <w:rFonts w:hint="eastAsia" w:ascii="Times New Roman" w:hAnsi="Times New Roman" w:eastAsia="宋体" w:cs="Times New Roman"/>
          <w:b/>
          <w:bCs/>
          <w:sz w:val="32"/>
          <w:szCs w:val="28"/>
          <w:lang w:val="en-US" w:eastAsia="zh-CN"/>
        </w:rPr>
        <w:t>2</w:t>
      </w:r>
      <w:r>
        <w:rPr>
          <w:rFonts w:ascii="Times New Roman" w:hAnsi="Times New Roman" w:eastAsia="宋体" w:cs="Times New Roman"/>
          <w:b/>
          <w:bCs/>
          <w:sz w:val="32"/>
          <w:szCs w:val="28"/>
        </w:rPr>
        <w:t xml:space="preserve">  </w:t>
      </w:r>
      <w:r>
        <w:rPr>
          <w:rFonts w:hint="eastAsia" w:ascii="Times New Roman" w:hAnsi="Times New Roman" w:eastAsia="宋体" w:cs="Times New Roman"/>
          <w:b/>
          <w:bCs/>
          <w:sz w:val="32"/>
          <w:szCs w:val="28"/>
          <w:lang w:val="en-US" w:eastAsia="zh-CN"/>
        </w:rPr>
        <w:t>参展回执表</w:t>
      </w:r>
    </w:p>
    <w:p w14:paraId="532B689F">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Times New Roman" w:hAnsi="Times New Roman" w:eastAsia="宋体" w:cs="Times New Roman"/>
          <w:b/>
          <w:bCs/>
          <w:sz w:val="32"/>
          <w:szCs w:val="28"/>
          <w:lang w:val="en-US" w:eastAsia="zh-CN"/>
        </w:rPr>
      </w:pPr>
      <w:r>
        <w:rPr>
          <w:rFonts w:hint="eastAsia" w:ascii="Times New Roman" w:hAnsi="Times New Roman" w:eastAsia="宋体" w:cs="Times New Roman"/>
          <w:b/>
          <w:bCs/>
          <w:sz w:val="32"/>
          <w:szCs w:val="28"/>
          <w:lang w:val="en-US" w:eastAsia="zh-CN"/>
        </w:rPr>
        <w:t>第三届勘查与发现国际研讨会—参展回执表</w:t>
      </w:r>
    </w:p>
    <w:tbl>
      <w:tblPr>
        <w:tblStyle w:val="9"/>
        <w:tblW w:w="8657"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16"/>
        <w:gridCol w:w="6241"/>
      </w:tblGrid>
      <w:tr w14:paraId="3F279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9361">
            <w:pPr>
              <w:keepNext w:val="0"/>
              <w:keepLines w:val="0"/>
              <w:widowControl/>
              <w:suppressLineNumbers w:val="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单位名称</w:t>
            </w:r>
          </w:p>
        </w:tc>
        <w:tc>
          <w:tcPr>
            <w:tcW w:w="6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E107A">
            <w:pPr>
              <w:jc w:val="both"/>
              <w:rPr>
                <w:rFonts w:hint="eastAsia" w:ascii="宋体" w:hAnsi="宋体" w:eastAsia="宋体" w:cs="宋体"/>
                <w:i w:val="0"/>
                <w:iCs w:val="0"/>
                <w:color w:val="000000"/>
                <w:sz w:val="22"/>
                <w:szCs w:val="22"/>
                <w:u w:val="none"/>
              </w:rPr>
            </w:pPr>
          </w:p>
        </w:tc>
      </w:tr>
      <w:tr w14:paraId="3FAD7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7AA7">
            <w:pPr>
              <w:keepNext w:val="0"/>
              <w:keepLines w:val="0"/>
              <w:widowControl/>
              <w:suppressLineNumbers w:val="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联系人及联系方式</w:t>
            </w:r>
          </w:p>
        </w:tc>
        <w:tc>
          <w:tcPr>
            <w:tcW w:w="6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AB7C">
            <w:pPr>
              <w:jc w:val="both"/>
              <w:rPr>
                <w:rFonts w:hint="eastAsia" w:ascii="宋体" w:hAnsi="宋体" w:eastAsia="宋体" w:cs="宋体"/>
                <w:i w:val="0"/>
                <w:iCs w:val="0"/>
                <w:color w:val="000000"/>
                <w:sz w:val="22"/>
                <w:szCs w:val="22"/>
                <w:u w:val="none"/>
              </w:rPr>
            </w:pPr>
          </w:p>
        </w:tc>
      </w:tr>
      <w:tr w14:paraId="40E7F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80D6">
            <w:pPr>
              <w:keepNext w:val="0"/>
              <w:keepLines w:val="0"/>
              <w:widowControl/>
              <w:suppressLineNumbers w:val="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预定展位数量</w:t>
            </w:r>
          </w:p>
        </w:tc>
        <w:tc>
          <w:tcPr>
            <w:tcW w:w="6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B0C2">
            <w:pPr>
              <w:jc w:val="both"/>
              <w:rPr>
                <w:rFonts w:hint="eastAsia" w:ascii="宋体" w:hAnsi="宋体" w:eastAsia="宋体" w:cs="宋体"/>
                <w:i w:val="0"/>
                <w:iCs w:val="0"/>
                <w:color w:val="000000"/>
                <w:sz w:val="22"/>
                <w:szCs w:val="22"/>
                <w:u w:val="none"/>
              </w:rPr>
            </w:pPr>
          </w:p>
        </w:tc>
      </w:tr>
      <w:tr w14:paraId="6A848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EE46C">
            <w:pPr>
              <w:keepNext w:val="0"/>
              <w:keepLines w:val="0"/>
              <w:widowControl/>
              <w:suppressLineNumbers w:val="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其他说明</w:t>
            </w:r>
          </w:p>
        </w:tc>
        <w:tc>
          <w:tcPr>
            <w:tcW w:w="6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9634E">
            <w:pPr>
              <w:jc w:val="both"/>
              <w:rPr>
                <w:rFonts w:hint="eastAsia" w:ascii="宋体" w:hAnsi="宋体" w:eastAsia="宋体" w:cs="宋体"/>
                <w:i w:val="0"/>
                <w:iCs w:val="0"/>
                <w:color w:val="000000"/>
                <w:sz w:val="22"/>
                <w:szCs w:val="22"/>
                <w:u w:val="none"/>
              </w:rPr>
            </w:pPr>
          </w:p>
        </w:tc>
      </w:tr>
      <w:tr w14:paraId="4CBB3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2" w:hRule="atLeast"/>
        </w:trPr>
        <w:tc>
          <w:tcPr>
            <w:tcW w:w="86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DAB66B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开票类型：是否开具发票？否</w:t>
            </w:r>
            <w:r>
              <w:rPr>
                <w:rFonts w:hint="eastAsia" w:ascii="宋体" w:hAnsi="宋体"/>
                <w:sz w:val="24"/>
                <w:lang w:eastAsia="zh-CN"/>
              </w:rPr>
              <w:t>□</w:t>
            </w:r>
            <w:r>
              <w:rPr>
                <w:rFonts w:hint="eastAsia" w:ascii="Times New Roman" w:hAnsi="Times New Roman" w:eastAsia="宋体" w:cs="Times New Roman"/>
                <w:b/>
                <w:bCs/>
                <w:sz w:val="24"/>
                <w:szCs w:val="22"/>
                <w:lang w:val="en-US" w:eastAsia="zh-CN"/>
              </w:rPr>
              <w:t xml:space="preserve">   是</w:t>
            </w:r>
            <w:r>
              <w:rPr>
                <w:rFonts w:hint="eastAsia" w:ascii="宋体" w:hAnsi="宋体"/>
                <w:sz w:val="24"/>
                <w:lang w:eastAsia="zh-CN"/>
              </w:rPr>
              <w:t>□</w:t>
            </w:r>
            <w:r>
              <w:rPr>
                <w:rFonts w:hint="eastAsia" w:ascii="Times New Roman" w:hAnsi="Times New Roman" w:eastAsia="宋体" w:cs="Times New Roman"/>
                <w:b/>
                <w:bCs/>
                <w:sz w:val="24"/>
                <w:szCs w:val="22"/>
                <w:lang w:val="en-US" w:eastAsia="zh-CN"/>
              </w:rPr>
              <w:t xml:space="preserve">   专票</w:t>
            </w:r>
            <w:r>
              <w:rPr>
                <w:rFonts w:hint="eastAsia" w:ascii="宋体" w:hAnsi="宋体"/>
                <w:sz w:val="24"/>
                <w:lang w:eastAsia="zh-CN"/>
              </w:rPr>
              <w:t>□</w:t>
            </w:r>
            <w:r>
              <w:rPr>
                <w:rFonts w:hint="eastAsia" w:ascii="Times New Roman" w:hAnsi="Times New Roman" w:eastAsia="宋体" w:cs="Times New Roman"/>
                <w:b/>
                <w:bCs/>
                <w:sz w:val="24"/>
                <w:szCs w:val="22"/>
                <w:lang w:val="en-US" w:eastAsia="zh-CN"/>
              </w:rPr>
              <w:t xml:space="preserve">   普票</w:t>
            </w:r>
            <w:r>
              <w:rPr>
                <w:rFonts w:hint="eastAsia" w:ascii="宋体" w:hAnsi="宋体"/>
                <w:sz w:val="24"/>
                <w:lang w:eastAsia="zh-CN"/>
              </w:rPr>
              <w:t>□</w:t>
            </w:r>
            <w:r>
              <w:rPr>
                <w:rFonts w:hint="eastAsia" w:ascii="Times New Roman" w:hAnsi="Times New Roman" w:eastAsia="宋体" w:cs="Times New Roman"/>
                <w:b/>
                <w:bCs/>
                <w:sz w:val="24"/>
                <w:szCs w:val="22"/>
                <w:lang w:val="en-US" w:eastAsia="zh-CN"/>
              </w:rPr>
              <w:t xml:space="preserve">  </w:t>
            </w:r>
          </w:p>
          <w:p w14:paraId="113B538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开票信息：</w:t>
            </w:r>
          </w:p>
          <w:p w14:paraId="6BCB2649">
            <w:pPr>
              <w:jc w:val="both"/>
              <w:rPr>
                <w:rFonts w:hint="default" w:ascii="宋体" w:hAnsi="宋体" w:eastAsia="宋体" w:cs="宋体"/>
                <w:i w:val="0"/>
                <w:iCs w:val="0"/>
                <w:color w:val="000000"/>
                <w:sz w:val="24"/>
                <w:szCs w:val="24"/>
                <w:u w:val="none"/>
                <w:lang w:val="en-US" w:eastAsia="zh-CN"/>
              </w:rPr>
            </w:pPr>
          </w:p>
        </w:tc>
      </w:tr>
      <w:tr w14:paraId="62477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86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B94C">
            <w:pPr>
              <w:jc w:val="center"/>
              <w:rPr>
                <w:rFonts w:ascii="Times New Roman" w:hAnsi="Times New Roman" w:eastAsia="宋体" w:cs="Times New Roman"/>
                <w:b/>
                <w:bCs/>
                <w:szCs w:val="20"/>
              </w:rPr>
            </w:pPr>
            <w:r>
              <w:rPr>
                <w:rFonts w:ascii="Times New Roman" w:hAnsi="Times New Roman" w:eastAsia="宋体" w:cs="Times New Roman"/>
                <w:b/>
                <w:bCs/>
                <w:szCs w:val="20"/>
              </w:rPr>
              <w:t>烦请贵单位</w:t>
            </w:r>
            <w:r>
              <w:rPr>
                <w:rFonts w:hint="eastAsia" w:ascii="Times New Roman" w:hAnsi="Times New Roman" w:eastAsia="宋体" w:cs="Times New Roman"/>
                <w:b/>
                <w:bCs/>
                <w:szCs w:val="20"/>
              </w:rPr>
              <w:t>截止</w:t>
            </w:r>
            <w:r>
              <w:rPr>
                <w:rFonts w:ascii="Times New Roman" w:hAnsi="Times New Roman" w:eastAsia="宋体" w:cs="Times New Roman"/>
                <w:b/>
                <w:bCs/>
                <w:szCs w:val="20"/>
              </w:rPr>
              <w:t>于1</w:t>
            </w:r>
            <w:r>
              <w:rPr>
                <w:rFonts w:hint="eastAsia" w:ascii="Times New Roman" w:hAnsi="Times New Roman" w:eastAsia="宋体" w:cs="Times New Roman"/>
                <w:b/>
                <w:bCs/>
                <w:szCs w:val="20"/>
                <w:lang w:val="en-US" w:eastAsia="zh-CN"/>
              </w:rPr>
              <w:t>0</w:t>
            </w:r>
            <w:r>
              <w:rPr>
                <w:rFonts w:ascii="Times New Roman" w:hAnsi="Times New Roman" w:eastAsia="宋体" w:cs="Times New Roman"/>
                <w:b/>
                <w:bCs/>
                <w:szCs w:val="20"/>
              </w:rPr>
              <w:t>月</w:t>
            </w:r>
            <w:r>
              <w:rPr>
                <w:rFonts w:hint="eastAsia" w:ascii="Times New Roman" w:hAnsi="Times New Roman" w:eastAsia="宋体" w:cs="Times New Roman"/>
                <w:b/>
                <w:bCs/>
                <w:szCs w:val="20"/>
                <w:lang w:val="en-US" w:eastAsia="zh-CN"/>
              </w:rPr>
              <w:t>30</w:t>
            </w:r>
            <w:r>
              <w:rPr>
                <w:rFonts w:ascii="Times New Roman" w:hAnsi="Times New Roman" w:eastAsia="宋体" w:cs="Times New Roman"/>
                <w:b/>
                <w:bCs/>
                <w:szCs w:val="20"/>
              </w:rPr>
              <w:t>日前确认是否参会并反馈回执</w:t>
            </w:r>
          </w:p>
        </w:tc>
      </w:tr>
    </w:tbl>
    <w:p w14:paraId="3E49CC93">
      <w:pPr>
        <w:keepNext w:val="0"/>
        <w:keepLines w:val="0"/>
        <w:pageBreakBefore w:val="0"/>
        <w:widowControl w:val="0"/>
        <w:kinsoku/>
        <w:wordWrap/>
        <w:overflowPunct/>
        <w:topLinePunct w:val="0"/>
        <w:autoSpaceDE/>
        <w:autoSpaceDN/>
        <w:bidi w:val="0"/>
        <w:adjustRightInd/>
        <w:snapToGrid/>
        <w:spacing w:line="360" w:lineRule="auto"/>
        <w:ind w:left="1052" w:leftChars="200" w:hanging="632" w:hangingChars="300"/>
        <w:textAlignment w:val="auto"/>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说明</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：1-参会回执发送至ISOMEAD@163.com邮箱或17723323080微信</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br w:type="textWrapping"/>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2-如有特殊需求，请联系会务组</w:t>
      </w:r>
    </w:p>
    <w:p w14:paraId="2234C624">
      <w:pPr>
        <w:spacing w:line="520" w:lineRule="exact"/>
        <w:rPr>
          <w:rFonts w:hint="eastAsia" w:ascii="Times New Roman" w:hAnsi="Times New Roman" w:eastAsia="宋体" w:cs="Times New Roman"/>
          <w:b w:val="0"/>
          <w:bCs w:val="0"/>
          <w:color w:val="000000" w:themeColor="text1"/>
          <w:sz w:val="22"/>
          <w:szCs w:val="22"/>
          <w:lang w:val="en-US" w:eastAsia="zh-CN"/>
          <w14:textFill>
            <w14:solidFill>
              <w14:schemeClr w14:val="tx1"/>
            </w14:solidFill>
          </w14:textFill>
        </w:rPr>
      </w:pPr>
    </w:p>
    <w:p w14:paraId="1CAAAC82">
      <w:pPr>
        <w:bidi w:val="0"/>
        <w:rPr>
          <w:rFonts w:hint="default" w:asciiTheme="minorHAnsi" w:hAnsiTheme="minorHAnsi" w:eastAsiaTheme="minorEastAsia" w:cstheme="minorBidi"/>
          <w:kern w:val="2"/>
          <w:sz w:val="21"/>
          <w:szCs w:val="24"/>
          <w:lang w:val="en-US" w:eastAsia="zh-CN" w:bidi="ar-SA"/>
        </w:rPr>
      </w:pPr>
    </w:p>
    <w:p w14:paraId="4C39B318">
      <w:pPr>
        <w:tabs>
          <w:tab w:val="left" w:pos="1667"/>
        </w:tabs>
        <w:bidi w:val="0"/>
        <w:jc w:val="left"/>
        <w:rPr>
          <w:rFonts w:hint="eastAsia"/>
          <w:lang w:val="en-US" w:eastAsia="zh-CN"/>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BB97631-A293-4E88-9875-AB8B68962EBC}"/>
  </w:font>
  <w:font w:name="Arial">
    <w:panose1 w:val="020B0604020202020204"/>
    <w:charset w:val="01"/>
    <w:family w:val="swiss"/>
    <w:pitch w:val="default"/>
    <w:sig w:usb0="E0002EFF" w:usb1="C000785B" w:usb2="00000009" w:usb3="00000000" w:csb0="400001FF" w:csb1="FFFF0000"/>
    <w:embedRegular r:id="rId2" w:fontKey="{B763FB95-6F81-4039-84F7-C4F97E49BD4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545C23D9-784A-469E-B8D9-F45EC827458D}"/>
  </w:font>
  <w:font w:name="Symbol">
    <w:panose1 w:val="05050102010706020507"/>
    <w:charset w:val="02"/>
    <w:family w:val="roman"/>
    <w:pitch w:val="default"/>
    <w:sig w:usb0="00000000" w:usb1="00000000" w:usb2="00000000" w:usb3="00000000" w:csb0="80000000" w:csb1="00000000"/>
    <w:embedRegular r:id="rId4" w:fontKey="{301872FF-CF87-4B24-A1E8-8116E85A0AF6}"/>
  </w:font>
  <w:font w:name="Calibri">
    <w:panose1 w:val="020F0502020204030204"/>
    <w:charset w:val="00"/>
    <w:family w:val="swiss"/>
    <w:pitch w:val="default"/>
    <w:sig w:usb0="E4002EFF" w:usb1="C200247B" w:usb2="00000009" w:usb3="00000000" w:csb0="200001FF" w:csb1="00000000"/>
    <w:embedRegular r:id="rId5" w:fontKey="{8959ACD4-66BC-4483-AC0B-B50820B54576}"/>
  </w:font>
  <w:font w:name="等线">
    <w:panose1 w:val="02010600030101010101"/>
    <w:charset w:val="86"/>
    <w:family w:val="auto"/>
    <w:pitch w:val="default"/>
    <w:sig w:usb0="A00002BF" w:usb1="38CF7CFA" w:usb2="00000016" w:usb3="00000000" w:csb0="0004000F" w:csb1="00000000"/>
    <w:embedRegular r:id="rId6" w:fontKey="{E0DFB227-71F4-4237-83B3-734A769FDEA4}"/>
  </w:font>
  <w:font w:name="PMingLiU">
    <w:altName w:val="Microsoft JhengHei UI"/>
    <w:panose1 w:val="02010601000101010101"/>
    <w:charset w:val="88"/>
    <w:family w:val="roman"/>
    <w:pitch w:val="default"/>
    <w:sig w:usb0="00000000" w:usb1="00000000" w:usb2="00000016" w:usb3="00000000" w:csb0="00100001" w:csb1="00000000"/>
    <w:embedRegular r:id="rId7" w:fontKey="{2E605EAC-C963-4131-BEA5-F03DE48D3B46}"/>
  </w:font>
  <w:font w:name="Microsoft JhengHei U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88A82">
    <w:pPr>
      <w:pStyle w:val="8"/>
      <w:ind w:firstLine="180" w:firstLineChars="100"/>
      <w:rPr>
        <w:rFonts w:eastAsia="PMingLiU"/>
        <w:lang w:eastAsia="zh-TW"/>
      </w:rPr>
    </w:pPr>
    <w:r>
      <w:rPr>
        <w:rFonts w:hint="eastAsia" w:eastAsia="PMingLiU"/>
        <w:lang w:eastAsia="zh-TW"/>
      </w:rPr>
      <w:drawing>
        <wp:inline distT="0" distB="0" distL="114300" distR="114300">
          <wp:extent cx="1336040" cy="431800"/>
          <wp:effectExtent l="0" t="0" r="6985" b="6350"/>
          <wp:docPr id="1873337893" name="图片 1873337893" descr="HKIMA-LOGO_without frame_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7893" name="图片 1873337893" descr="HKIMA-LOGO_without frame_Reduced"/>
                  <pic:cNvPicPr>
                    <a:picLocks noChangeAspect="1"/>
                  </pic:cNvPicPr>
                </pic:nvPicPr>
                <pic:blipFill>
                  <a:blip r:embed="rId1"/>
                  <a:stretch>
                    <a:fillRect/>
                  </a:stretch>
                </pic:blipFill>
                <pic:spPr>
                  <a:xfrm>
                    <a:off x="0" y="0"/>
                    <a:ext cx="1336481" cy="432000"/>
                  </a:xfrm>
                  <a:prstGeom prst="rect">
                    <a:avLst/>
                  </a:prstGeom>
                </pic:spPr>
              </pic:pic>
            </a:graphicData>
          </a:graphic>
        </wp:inline>
      </w:drawing>
    </w:r>
    <w:r>
      <w:rPr>
        <w:rFonts w:hint="eastAsia" w:eastAsia="PMingLiU"/>
        <w:lang w:eastAsia="zh-TW"/>
      </w:rPr>
      <w:t xml:space="preserve"> </w:t>
    </w:r>
    <w:r>
      <w:rPr>
        <w:rFonts w:hint="eastAsia"/>
      </w:rPr>
      <w:t xml:space="preserve">   </w:t>
    </w:r>
    <w:r>
      <w:rPr>
        <w:rFonts w:hint="eastAsia" w:eastAsia="PMingLiU"/>
        <w:lang w:eastAsia="zh-TW"/>
      </w:rPr>
      <w:drawing>
        <wp:inline distT="0" distB="0" distL="114300" distR="114300">
          <wp:extent cx="1188720" cy="467995"/>
          <wp:effectExtent l="0" t="0" r="1905" b="8255"/>
          <wp:docPr id="1374404266" name="图片 1374404266" descr="四川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04266" name="图片 1374404266" descr="四川Logo"/>
                  <pic:cNvPicPr>
                    <a:picLocks noChangeAspect="1"/>
                  </pic:cNvPicPr>
                </pic:nvPicPr>
                <pic:blipFill>
                  <a:blip r:embed="rId2"/>
                  <a:stretch>
                    <a:fillRect/>
                  </a:stretch>
                </pic:blipFill>
                <pic:spPr>
                  <a:xfrm>
                    <a:off x="0" y="0"/>
                    <a:ext cx="1189247" cy="468000"/>
                  </a:xfrm>
                  <a:prstGeom prst="rect">
                    <a:avLst/>
                  </a:prstGeom>
                </pic:spPr>
              </pic:pic>
            </a:graphicData>
          </a:graphic>
        </wp:inline>
      </w:drawing>
    </w:r>
  </w:p>
  <w:p w14:paraId="717A5CE7">
    <w:pPr>
      <w:pStyle w:val="8"/>
      <w:pBdr>
        <w:bottom w:val="double" w:color="800000" w:sz="8" w:space="0"/>
      </w:pBdr>
      <w:jc w:val="both"/>
      <w:rPr>
        <w:rFonts w:eastAsia="PMingLiU"/>
        <w:b/>
        <w:color w:val="C00000"/>
        <w:u w:val="thick"/>
        <w:lang w:eastAsia="zh-TW"/>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0DF3B">
    <w:pPr>
      <w:pStyle w:val="8"/>
      <w:ind w:firstLine="180" w:firstLineChars="100"/>
      <w:rPr>
        <w:rFonts w:eastAsia="PMingLiU"/>
        <w:lang w:eastAsia="zh-TW"/>
      </w:rPr>
    </w:pPr>
    <w:r>
      <w:rPr>
        <w:rFonts w:hint="eastAsia" w:eastAsia="PMingLiU"/>
        <w:lang w:eastAsia="zh-TW"/>
      </w:rPr>
      <w:drawing>
        <wp:inline distT="0" distB="0" distL="114300" distR="114300">
          <wp:extent cx="1336040" cy="431800"/>
          <wp:effectExtent l="0" t="0" r="0" b="6350"/>
          <wp:docPr id="1398545599" name="图片 1398545599" descr="HKIMA-LOGO_without frame_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45599" name="图片 1398545599" descr="HKIMA-LOGO_without frame_Reduced"/>
                  <pic:cNvPicPr>
                    <a:picLocks noChangeAspect="1"/>
                  </pic:cNvPicPr>
                </pic:nvPicPr>
                <pic:blipFill>
                  <a:blip r:embed="rId1"/>
                  <a:stretch>
                    <a:fillRect/>
                  </a:stretch>
                </pic:blipFill>
                <pic:spPr>
                  <a:xfrm>
                    <a:off x="0" y="0"/>
                    <a:ext cx="1336481" cy="432000"/>
                  </a:xfrm>
                  <a:prstGeom prst="rect">
                    <a:avLst/>
                  </a:prstGeom>
                </pic:spPr>
              </pic:pic>
            </a:graphicData>
          </a:graphic>
        </wp:inline>
      </w:drawing>
    </w:r>
    <w:r>
      <w:rPr>
        <w:rFonts w:hint="eastAsia" w:eastAsia="PMingLiU"/>
        <w:lang w:eastAsia="zh-TW"/>
      </w:rPr>
      <w:t xml:space="preserve"> </w:t>
    </w:r>
    <w:r>
      <w:rPr>
        <w:rFonts w:hint="eastAsia"/>
      </w:rPr>
      <w:t xml:space="preserve">   </w:t>
    </w:r>
    <w:r>
      <w:rPr>
        <w:rFonts w:hint="eastAsia" w:eastAsia="PMingLiU"/>
        <w:lang w:eastAsia="zh-TW"/>
      </w:rPr>
      <w:drawing>
        <wp:inline distT="0" distB="0" distL="114300" distR="114300">
          <wp:extent cx="1188720" cy="467995"/>
          <wp:effectExtent l="0" t="0" r="0" b="8255"/>
          <wp:docPr id="1826914620" name="图片 1826914620" descr="四川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14620" name="图片 1826914620" descr="四川Logo"/>
                  <pic:cNvPicPr>
                    <a:picLocks noChangeAspect="1"/>
                  </pic:cNvPicPr>
                </pic:nvPicPr>
                <pic:blipFill>
                  <a:blip r:embed="rId2"/>
                  <a:stretch>
                    <a:fillRect/>
                  </a:stretch>
                </pic:blipFill>
                <pic:spPr>
                  <a:xfrm>
                    <a:off x="0" y="0"/>
                    <a:ext cx="1189247" cy="468000"/>
                  </a:xfrm>
                  <a:prstGeom prst="rect">
                    <a:avLst/>
                  </a:prstGeom>
                </pic:spPr>
              </pic:pic>
            </a:graphicData>
          </a:graphic>
        </wp:inline>
      </w:drawing>
    </w:r>
  </w:p>
  <w:p w14:paraId="4DE080B9">
    <w:pPr>
      <w:pStyle w:val="8"/>
      <w:pBdr>
        <w:bottom w:val="double" w:color="800000" w:sz="8" w:space="0"/>
      </w:pBdr>
      <w:jc w:val="both"/>
      <w:rPr>
        <w:rFonts w:eastAsia="PMingLiU"/>
        <w:b/>
        <w:color w:val="C00000"/>
        <w:u w:val="thick"/>
        <w:lang w:eastAsia="zh-TW"/>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BiMDNkZGFjNzViOWIwMjdmNDc0YzZmOTg5OGVmZmMifQ=="/>
  </w:docVars>
  <w:rsids>
    <w:rsidRoot w:val="00E61F8A"/>
    <w:rsid w:val="000016F7"/>
    <w:rsid w:val="000067F3"/>
    <w:rsid w:val="000073A6"/>
    <w:rsid w:val="0001139E"/>
    <w:rsid w:val="00012DA8"/>
    <w:rsid w:val="00022DB1"/>
    <w:rsid w:val="00030B9C"/>
    <w:rsid w:val="00033924"/>
    <w:rsid w:val="000341AA"/>
    <w:rsid w:val="000440FD"/>
    <w:rsid w:val="0006025A"/>
    <w:rsid w:val="000603B1"/>
    <w:rsid w:val="000611E7"/>
    <w:rsid w:val="00061A28"/>
    <w:rsid w:val="00073A4D"/>
    <w:rsid w:val="00074E4B"/>
    <w:rsid w:val="00086C59"/>
    <w:rsid w:val="00090570"/>
    <w:rsid w:val="00097850"/>
    <w:rsid w:val="00097D32"/>
    <w:rsid w:val="000A4F4D"/>
    <w:rsid w:val="000A52D3"/>
    <w:rsid w:val="000A6252"/>
    <w:rsid w:val="000B28AF"/>
    <w:rsid w:val="000B4862"/>
    <w:rsid w:val="000C068D"/>
    <w:rsid w:val="000C2085"/>
    <w:rsid w:val="000C2C44"/>
    <w:rsid w:val="000C7C81"/>
    <w:rsid w:val="000E26BD"/>
    <w:rsid w:val="000E34E5"/>
    <w:rsid w:val="000E670C"/>
    <w:rsid w:val="000F24F4"/>
    <w:rsid w:val="000F40B3"/>
    <w:rsid w:val="000F562E"/>
    <w:rsid w:val="00106D4B"/>
    <w:rsid w:val="0011014A"/>
    <w:rsid w:val="00112973"/>
    <w:rsid w:val="0011400F"/>
    <w:rsid w:val="00130496"/>
    <w:rsid w:val="001411B0"/>
    <w:rsid w:val="00147139"/>
    <w:rsid w:val="0015045A"/>
    <w:rsid w:val="001507FC"/>
    <w:rsid w:val="00153FEA"/>
    <w:rsid w:val="00154D35"/>
    <w:rsid w:val="00166E78"/>
    <w:rsid w:val="0017281C"/>
    <w:rsid w:val="00186A91"/>
    <w:rsid w:val="00187288"/>
    <w:rsid w:val="00190A0A"/>
    <w:rsid w:val="0019709E"/>
    <w:rsid w:val="001A001F"/>
    <w:rsid w:val="001B3551"/>
    <w:rsid w:val="001C6536"/>
    <w:rsid w:val="001C7214"/>
    <w:rsid w:val="001D5F38"/>
    <w:rsid w:val="001E2306"/>
    <w:rsid w:val="001E5481"/>
    <w:rsid w:val="001E79A2"/>
    <w:rsid w:val="001F04EA"/>
    <w:rsid w:val="001F6DA2"/>
    <w:rsid w:val="002023F9"/>
    <w:rsid w:val="002033E4"/>
    <w:rsid w:val="002042D8"/>
    <w:rsid w:val="002075A5"/>
    <w:rsid w:val="00214306"/>
    <w:rsid w:val="00224C58"/>
    <w:rsid w:val="00227AD5"/>
    <w:rsid w:val="0024147B"/>
    <w:rsid w:val="002419DE"/>
    <w:rsid w:val="00243297"/>
    <w:rsid w:val="00246DF3"/>
    <w:rsid w:val="00247484"/>
    <w:rsid w:val="002530D2"/>
    <w:rsid w:val="002547E4"/>
    <w:rsid w:val="002560BB"/>
    <w:rsid w:val="00262F10"/>
    <w:rsid w:val="00262F39"/>
    <w:rsid w:val="0026314D"/>
    <w:rsid w:val="0026529B"/>
    <w:rsid w:val="00270F24"/>
    <w:rsid w:val="002753BD"/>
    <w:rsid w:val="00277FD8"/>
    <w:rsid w:val="002877E3"/>
    <w:rsid w:val="00290772"/>
    <w:rsid w:val="002915AC"/>
    <w:rsid w:val="00292BE0"/>
    <w:rsid w:val="002A04DE"/>
    <w:rsid w:val="002B2738"/>
    <w:rsid w:val="002B63F0"/>
    <w:rsid w:val="002C6E26"/>
    <w:rsid w:val="002C746E"/>
    <w:rsid w:val="002D0021"/>
    <w:rsid w:val="002D378C"/>
    <w:rsid w:val="002D65EA"/>
    <w:rsid w:val="002E1D40"/>
    <w:rsid w:val="002E60A5"/>
    <w:rsid w:val="002F1A8D"/>
    <w:rsid w:val="002F76D7"/>
    <w:rsid w:val="00313E11"/>
    <w:rsid w:val="0032568B"/>
    <w:rsid w:val="003276D8"/>
    <w:rsid w:val="00330B33"/>
    <w:rsid w:val="00330F7A"/>
    <w:rsid w:val="00346214"/>
    <w:rsid w:val="003468C2"/>
    <w:rsid w:val="00347DCF"/>
    <w:rsid w:val="00350AAA"/>
    <w:rsid w:val="003554B2"/>
    <w:rsid w:val="003661AF"/>
    <w:rsid w:val="00373AFF"/>
    <w:rsid w:val="0037425D"/>
    <w:rsid w:val="003744A5"/>
    <w:rsid w:val="00383FEA"/>
    <w:rsid w:val="0038682D"/>
    <w:rsid w:val="00395A29"/>
    <w:rsid w:val="003A32E3"/>
    <w:rsid w:val="003A6C0E"/>
    <w:rsid w:val="003B0416"/>
    <w:rsid w:val="003B0DDC"/>
    <w:rsid w:val="003B4B97"/>
    <w:rsid w:val="003B5061"/>
    <w:rsid w:val="003C0B66"/>
    <w:rsid w:val="003C31A7"/>
    <w:rsid w:val="003C4EE0"/>
    <w:rsid w:val="003C5CFF"/>
    <w:rsid w:val="003D1786"/>
    <w:rsid w:val="003D2B8D"/>
    <w:rsid w:val="003D38E7"/>
    <w:rsid w:val="003F087E"/>
    <w:rsid w:val="003F4D91"/>
    <w:rsid w:val="003F5A5D"/>
    <w:rsid w:val="004149B1"/>
    <w:rsid w:val="00422C03"/>
    <w:rsid w:val="00423F9A"/>
    <w:rsid w:val="00425C23"/>
    <w:rsid w:val="00440B55"/>
    <w:rsid w:val="00464180"/>
    <w:rsid w:val="00465DCA"/>
    <w:rsid w:val="00465E4A"/>
    <w:rsid w:val="004743A8"/>
    <w:rsid w:val="00477237"/>
    <w:rsid w:val="0047774E"/>
    <w:rsid w:val="00482328"/>
    <w:rsid w:val="0049660F"/>
    <w:rsid w:val="00497912"/>
    <w:rsid w:val="004A5CE5"/>
    <w:rsid w:val="004B7621"/>
    <w:rsid w:val="004C67B4"/>
    <w:rsid w:val="004C7308"/>
    <w:rsid w:val="004D6E4E"/>
    <w:rsid w:val="004E5436"/>
    <w:rsid w:val="004E5CC2"/>
    <w:rsid w:val="004E64FB"/>
    <w:rsid w:val="004F32C0"/>
    <w:rsid w:val="00507B25"/>
    <w:rsid w:val="00515B5E"/>
    <w:rsid w:val="00522D92"/>
    <w:rsid w:val="0052369D"/>
    <w:rsid w:val="005425F5"/>
    <w:rsid w:val="00546B1D"/>
    <w:rsid w:val="00564D3B"/>
    <w:rsid w:val="0056628D"/>
    <w:rsid w:val="00574719"/>
    <w:rsid w:val="00575AF2"/>
    <w:rsid w:val="0057756B"/>
    <w:rsid w:val="005835A0"/>
    <w:rsid w:val="00586E36"/>
    <w:rsid w:val="0059014B"/>
    <w:rsid w:val="005947CC"/>
    <w:rsid w:val="00595222"/>
    <w:rsid w:val="005B3464"/>
    <w:rsid w:val="005C222F"/>
    <w:rsid w:val="005C53F3"/>
    <w:rsid w:val="005C5D51"/>
    <w:rsid w:val="005C72AA"/>
    <w:rsid w:val="005D1A9B"/>
    <w:rsid w:val="005D5323"/>
    <w:rsid w:val="005E23B4"/>
    <w:rsid w:val="005E5726"/>
    <w:rsid w:val="005E7A89"/>
    <w:rsid w:val="005F56E1"/>
    <w:rsid w:val="005F797C"/>
    <w:rsid w:val="00602510"/>
    <w:rsid w:val="00606484"/>
    <w:rsid w:val="006117E6"/>
    <w:rsid w:val="00611C92"/>
    <w:rsid w:val="00613F81"/>
    <w:rsid w:val="006144CB"/>
    <w:rsid w:val="00614D3A"/>
    <w:rsid w:val="00632A46"/>
    <w:rsid w:val="00637D70"/>
    <w:rsid w:val="00654A0C"/>
    <w:rsid w:val="00656277"/>
    <w:rsid w:val="00662CAA"/>
    <w:rsid w:val="00663C9A"/>
    <w:rsid w:val="006737CB"/>
    <w:rsid w:val="00675356"/>
    <w:rsid w:val="006A6808"/>
    <w:rsid w:val="006B248B"/>
    <w:rsid w:val="006B45E4"/>
    <w:rsid w:val="006C27B3"/>
    <w:rsid w:val="006C412D"/>
    <w:rsid w:val="006D12CE"/>
    <w:rsid w:val="006D13C7"/>
    <w:rsid w:val="006D6A64"/>
    <w:rsid w:val="006E7640"/>
    <w:rsid w:val="006F0F59"/>
    <w:rsid w:val="00703C9E"/>
    <w:rsid w:val="007100DA"/>
    <w:rsid w:val="00717D20"/>
    <w:rsid w:val="00727E3F"/>
    <w:rsid w:val="00735917"/>
    <w:rsid w:val="00761BD3"/>
    <w:rsid w:val="007631E3"/>
    <w:rsid w:val="00763BD2"/>
    <w:rsid w:val="00765670"/>
    <w:rsid w:val="00770998"/>
    <w:rsid w:val="007756C4"/>
    <w:rsid w:val="007825AA"/>
    <w:rsid w:val="00791337"/>
    <w:rsid w:val="00793484"/>
    <w:rsid w:val="007A1E42"/>
    <w:rsid w:val="007A2974"/>
    <w:rsid w:val="007A60C5"/>
    <w:rsid w:val="007B2CDE"/>
    <w:rsid w:val="007B5D95"/>
    <w:rsid w:val="007C210B"/>
    <w:rsid w:val="007C7475"/>
    <w:rsid w:val="007D12D7"/>
    <w:rsid w:val="007D737B"/>
    <w:rsid w:val="007E341F"/>
    <w:rsid w:val="007F157D"/>
    <w:rsid w:val="007F4D4A"/>
    <w:rsid w:val="00800B4D"/>
    <w:rsid w:val="00821291"/>
    <w:rsid w:val="00825C53"/>
    <w:rsid w:val="008351BA"/>
    <w:rsid w:val="008361BA"/>
    <w:rsid w:val="0084414C"/>
    <w:rsid w:val="00845388"/>
    <w:rsid w:val="008453D4"/>
    <w:rsid w:val="00846234"/>
    <w:rsid w:val="0085383A"/>
    <w:rsid w:val="00856C1C"/>
    <w:rsid w:val="008638BE"/>
    <w:rsid w:val="00883132"/>
    <w:rsid w:val="00887B71"/>
    <w:rsid w:val="008A4617"/>
    <w:rsid w:val="008A6C1A"/>
    <w:rsid w:val="008B12B3"/>
    <w:rsid w:val="008B31C1"/>
    <w:rsid w:val="008B519C"/>
    <w:rsid w:val="008B71F4"/>
    <w:rsid w:val="008B7C25"/>
    <w:rsid w:val="008D4ED1"/>
    <w:rsid w:val="008E0E26"/>
    <w:rsid w:val="008E63FB"/>
    <w:rsid w:val="00905129"/>
    <w:rsid w:val="00905C4E"/>
    <w:rsid w:val="00912665"/>
    <w:rsid w:val="009149CA"/>
    <w:rsid w:val="009239DE"/>
    <w:rsid w:val="00925301"/>
    <w:rsid w:val="0093003C"/>
    <w:rsid w:val="009373F2"/>
    <w:rsid w:val="00952961"/>
    <w:rsid w:val="00954A7E"/>
    <w:rsid w:val="00954E47"/>
    <w:rsid w:val="009568FE"/>
    <w:rsid w:val="00956959"/>
    <w:rsid w:val="009674AE"/>
    <w:rsid w:val="0096772B"/>
    <w:rsid w:val="00985774"/>
    <w:rsid w:val="00987C07"/>
    <w:rsid w:val="00994721"/>
    <w:rsid w:val="009979F8"/>
    <w:rsid w:val="009B6E46"/>
    <w:rsid w:val="009B6E89"/>
    <w:rsid w:val="009D6B98"/>
    <w:rsid w:val="009F049C"/>
    <w:rsid w:val="009F2424"/>
    <w:rsid w:val="009F252F"/>
    <w:rsid w:val="009F58A1"/>
    <w:rsid w:val="00A04741"/>
    <w:rsid w:val="00A13B23"/>
    <w:rsid w:val="00A17263"/>
    <w:rsid w:val="00A242EF"/>
    <w:rsid w:val="00A30F14"/>
    <w:rsid w:val="00A360B8"/>
    <w:rsid w:val="00A43EEA"/>
    <w:rsid w:val="00A53513"/>
    <w:rsid w:val="00A5402C"/>
    <w:rsid w:val="00A64F7C"/>
    <w:rsid w:val="00A65095"/>
    <w:rsid w:val="00A70BF8"/>
    <w:rsid w:val="00A8062E"/>
    <w:rsid w:val="00A80937"/>
    <w:rsid w:val="00A82192"/>
    <w:rsid w:val="00A868AB"/>
    <w:rsid w:val="00A901EE"/>
    <w:rsid w:val="00A92498"/>
    <w:rsid w:val="00AA6E21"/>
    <w:rsid w:val="00AC3357"/>
    <w:rsid w:val="00AD4FF6"/>
    <w:rsid w:val="00AD5383"/>
    <w:rsid w:val="00AE13CE"/>
    <w:rsid w:val="00AE1A04"/>
    <w:rsid w:val="00AE2849"/>
    <w:rsid w:val="00AE2A92"/>
    <w:rsid w:val="00AE42D1"/>
    <w:rsid w:val="00AE7680"/>
    <w:rsid w:val="00B01894"/>
    <w:rsid w:val="00B02BCA"/>
    <w:rsid w:val="00B04DFA"/>
    <w:rsid w:val="00B10E85"/>
    <w:rsid w:val="00B1333B"/>
    <w:rsid w:val="00B13F87"/>
    <w:rsid w:val="00B14375"/>
    <w:rsid w:val="00B17BE6"/>
    <w:rsid w:val="00B22FA8"/>
    <w:rsid w:val="00B23E5B"/>
    <w:rsid w:val="00B2439E"/>
    <w:rsid w:val="00B33E76"/>
    <w:rsid w:val="00B34E3E"/>
    <w:rsid w:val="00B37E31"/>
    <w:rsid w:val="00B42DF2"/>
    <w:rsid w:val="00B43B57"/>
    <w:rsid w:val="00B53971"/>
    <w:rsid w:val="00B605D4"/>
    <w:rsid w:val="00B84481"/>
    <w:rsid w:val="00B871BA"/>
    <w:rsid w:val="00B87C1B"/>
    <w:rsid w:val="00B92A37"/>
    <w:rsid w:val="00B957A7"/>
    <w:rsid w:val="00B95FF8"/>
    <w:rsid w:val="00BA2C01"/>
    <w:rsid w:val="00BA7385"/>
    <w:rsid w:val="00BA7C15"/>
    <w:rsid w:val="00BC2C63"/>
    <w:rsid w:val="00BC4016"/>
    <w:rsid w:val="00BD0A57"/>
    <w:rsid w:val="00BD0B2A"/>
    <w:rsid w:val="00BD5BD3"/>
    <w:rsid w:val="00BD7239"/>
    <w:rsid w:val="00BE161D"/>
    <w:rsid w:val="00C04D13"/>
    <w:rsid w:val="00C11FD1"/>
    <w:rsid w:val="00C140FA"/>
    <w:rsid w:val="00C27433"/>
    <w:rsid w:val="00C30F71"/>
    <w:rsid w:val="00C33540"/>
    <w:rsid w:val="00C35504"/>
    <w:rsid w:val="00C35A4E"/>
    <w:rsid w:val="00C35EAB"/>
    <w:rsid w:val="00C52119"/>
    <w:rsid w:val="00C604D9"/>
    <w:rsid w:val="00C6423F"/>
    <w:rsid w:val="00C6444E"/>
    <w:rsid w:val="00C65941"/>
    <w:rsid w:val="00C7497E"/>
    <w:rsid w:val="00C75CD0"/>
    <w:rsid w:val="00C81A3C"/>
    <w:rsid w:val="00C82DC1"/>
    <w:rsid w:val="00C837D1"/>
    <w:rsid w:val="00C867A3"/>
    <w:rsid w:val="00C9479B"/>
    <w:rsid w:val="00CA613C"/>
    <w:rsid w:val="00CB46D7"/>
    <w:rsid w:val="00CC13D5"/>
    <w:rsid w:val="00CC403E"/>
    <w:rsid w:val="00CC411A"/>
    <w:rsid w:val="00CD3D2F"/>
    <w:rsid w:val="00CD4A50"/>
    <w:rsid w:val="00CE410F"/>
    <w:rsid w:val="00CF4D37"/>
    <w:rsid w:val="00D019DD"/>
    <w:rsid w:val="00D0652E"/>
    <w:rsid w:val="00D07428"/>
    <w:rsid w:val="00D120F1"/>
    <w:rsid w:val="00D123E2"/>
    <w:rsid w:val="00D12895"/>
    <w:rsid w:val="00D12E43"/>
    <w:rsid w:val="00D13184"/>
    <w:rsid w:val="00D429C7"/>
    <w:rsid w:val="00D4377A"/>
    <w:rsid w:val="00D50188"/>
    <w:rsid w:val="00D52CF7"/>
    <w:rsid w:val="00D53E43"/>
    <w:rsid w:val="00D603FC"/>
    <w:rsid w:val="00D65D80"/>
    <w:rsid w:val="00D82155"/>
    <w:rsid w:val="00D93746"/>
    <w:rsid w:val="00D951F5"/>
    <w:rsid w:val="00D97CE1"/>
    <w:rsid w:val="00DA5C48"/>
    <w:rsid w:val="00DA7193"/>
    <w:rsid w:val="00DA7A35"/>
    <w:rsid w:val="00DB782B"/>
    <w:rsid w:val="00DC420A"/>
    <w:rsid w:val="00DC635D"/>
    <w:rsid w:val="00DD027B"/>
    <w:rsid w:val="00DD33BA"/>
    <w:rsid w:val="00DD5809"/>
    <w:rsid w:val="00DE09CE"/>
    <w:rsid w:val="00DE6577"/>
    <w:rsid w:val="00DE725A"/>
    <w:rsid w:val="00DF28F9"/>
    <w:rsid w:val="00DF29E4"/>
    <w:rsid w:val="00E076FE"/>
    <w:rsid w:val="00E1496A"/>
    <w:rsid w:val="00E154A4"/>
    <w:rsid w:val="00E26DDF"/>
    <w:rsid w:val="00E36110"/>
    <w:rsid w:val="00E362FA"/>
    <w:rsid w:val="00E42F48"/>
    <w:rsid w:val="00E54EDD"/>
    <w:rsid w:val="00E576D1"/>
    <w:rsid w:val="00E61F8A"/>
    <w:rsid w:val="00E72A80"/>
    <w:rsid w:val="00E737C3"/>
    <w:rsid w:val="00E8469E"/>
    <w:rsid w:val="00E94F43"/>
    <w:rsid w:val="00E96122"/>
    <w:rsid w:val="00E96315"/>
    <w:rsid w:val="00E96D2A"/>
    <w:rsid w:val="00E97A0A"/>
    <w:rsid w:val="00EA068C"/>
    <w:rsid w:val="00EA43C7"/>
    <w:rsid w:val="00EA6A25"/>
    <w:rsid w:val="00EC00CD"/>
    <w:rsid w:val="00EC57D6"/>
    <w:rsid w:val="00ED4A34"/>
    <w:rsid w:val="00EE0206"/>
    <w:rsid w:val="00EE06EC"/>
    <w:rsid w:val="00EF6169"/>
    <w:rsid w:val="00EF7605"/>
    <w:rsid w:val="00F03F45"/>
    <w:rsid w:val="00F06E8C"/>
    <w:rsid w:val="00F10B63"/>
    <w:rsid w:val="00F25DF2"/>
    <w:rsid w:val="00F2610E"/>
    <w:rsid w:val="00F3288F"/>
    <w:rsid w:val="00F37B26"/>
    <w:rsid w:val="00F40A52"/>
    <w:rsid w:val="00F4402E"/>
    <w:rsid w:val="00F51B51"/>
    <w:rsid w:val="00F52B39"/>
    <w:rsid w:val="00F8298A"/>
    <w:rsid w:val="00F83274"/>
    <w:rsid w:val="00F833BE"/>
    <w:rsid w:val="00F91448"/>
    <w:rsid w:val="00F91F5A"/>
    <w:rsid w:val="00F95610"/>
    <w:rsid w:val="00FA6228"/>
    <w:rsid w:val="00FB722E"/>
    <w:rsid w:val="00FC1A64"/>
    <w:rsid w:val="00FC5888"/>
    <w:rsid w:val="00FF540C"/>
    <w:rsid w:val="01383125"/>
    <w:rsid w:val="02190A46"/>
    <w:rsid w:val="02914086"/>
    <w:rsid w:val="02A858A9"/>
    <w:rsid w:val="034C6D9E"/>
    <w:rsid w:val="035C7A7E"/>
    <w:rsid w:val="03B95954"/>
    <w:rsid w:val="040E27E3"/>
    <w:rsid w:val="04113803"/>
    <w:rsid w:val="04910D1F"/>
    <w:rsid w:val="06BD7798"/>
    <w:rsid w:val="0700664C"/>
    <w:rsid w:val="071D041C"/>
    <w:rsid w:val="0791652A"/>
    <w:rsid w:val="079E3E7E"/>
    <w:rsid w:val="08602EE2"/>
    <w:rsid w:val="086A1FB2"/>
    <w:rsid w:val="08CA3B58"/>
    <w:rsid w:val="093F2C6B"/>
    <w:rsid w:val="09F75636"/>
    <w:rsid w:val="0ADC5743"/>
    <w:rsid w:val="0B81389B"/>
    <w:rsid w:val="0B9C6927"/>
    <w:rsid w:val="0C9703B7"/>
    <w:rsid w:val="0D110C4F"/>
    <w:rsid w:val="0DC82B7C"/>
    <w:rsid w:val="0E5F7594"/>
    <w:rsid w:val="0F087E2F"/>
    <w:rsid w:val="0F2A530F"/>
    <w:rsid w:val="101C0036"/>
    <w:rsid w:val="1034712E"/>
    <w:rsid w:val="10D5086D"/>
    <w:rsid w:val="116752E1"/>
    <w:rsid w:val="117D2D56"/>
    <w:rsid w:val="11877731"/>
    <w:rsid w:val="11D92218"/>
    <w:rsid w:val="124C2672"/>
    <w:rsid w:val="126A18A4"/>
    <w:rsid w:val="12C34799"/>
    <w:rsid w:val="130F0CEA"/>
    <w:rsid w:val="134A4798"/>
    <w:rsid w:val="17CA1BFE"/>
    <w:rsid w:val="17DD3601"/>
    <w:rsid w:val="1813218C"/>
    <w:rsid w:val="18736C61"/>
    <w:rsid w:val="18837A60"/>
    <w:rsid w:val="18A922AD"/>
    <w:rsid w:val="1A252CB2"/>
    <w:rsid w:val="1D177A51"/>
    <w:rsid w:val="1D1D5E67"/>
    <w:rsid w:val="1E1467F1"/>
    <w:rsid w:val="1E2A476E"/>
    <w:rsid w:val="1EA15242"/>
    <w:rsid w:val="1EF108E0"/>
    <w:rsid w:val="1F59095F"/>
    <w:rsid w:val="1FCB2D79"/>
    <w:rsid w:val="1FD9791A"/>
    <w:rsid w:val="205D57F5"/>
    <w:rsid w:val="20A65450"/>
    <w:rsid w:val="21115FF5"/>
    <w:rsid w:val="21153C34"/>
    <w:rsid w:val="21786FC8"/>
    <w:rsid w:val="22F55CD5"/>
    <w:rsid w:val="24311EAA"/>
    <w:rsid w:val="24F80559"/>
    <w:rsid w:val="25BD101B"/>
    <w:rsid w:val="25D90AE2"/>
    <w:rsid w:val="260E1D77"/>
    <w:rsid w:val="269E684C"/>
    <w:rsid w:val="27F81643"/>
    <w:rsid w:val="282C72A3"/>
    <w:rsid w:val="29036D89"/>
    <w:rsid w:val="29475CCC"/>
    <w:rsid w:val="2A7B2132"/>
    <w:rsid w:val="2AD340AA"/>
    <w:rsid w:val="2D173C07"/>
    <w:rsid w:val="2E0D299D"/>
    <w:rsid w:val="2EEC1B32"/>
    <w:rsid w:val="2EF7567D"/>
    <w:rsid w:val="2FE92E6D"/>
    <w:rsid w:val="30EB518F"/>
    <w:rsid w:val="31FB7654"/>
    <w:rsid w:val="320C14AA"/>
    <w:rsid w:val="328D3E75"/>
    <w:rsid w:val="32AF1114"/>
    <w:rsid w:val="32BC4FC3"/>
    <w:rsid w:val="333F5C66"/>
    <w:rsid w:val="334C0320"/>
    <w:rsid w:val="339A3B74"/>
    <w:rsid w:val="33C356E5"/>
    <w:rsid w:val="33D571B6"/>
    <w:rsid w:val="34563F2A"/>
    <w:rsid w:val="34931DC5"/>
    <w:rsid w:val="34C4031F"/>
    <w:rsid w:val="372809EF"/>
    <w:rsid w:val="376360B1"/>
    <w:rsid w:val="38250D07"/>
    <w:rsid w:val="387A74E3"/>
    <w:rsid w:val="38C6651B"/>
    <w:rsid w:val="38E76B84"/>
    <w:rsid w:val="38EC46FF"/>
    <w:rsid w:val="3A5C0EAC"/>
    <w:rsid w:val="3B442238"/>
    <w:rsid w:val="3D4436D9"/>
    <w:rsid w:val="3DCA63EB"/>
    <w:rsid w:val="3E916CCD"/>
    <w:rsid w:val="3ED402A4"/>
    <w:rsid w:val="3F594771"/>
    <w:rsid w:val="3FBB0422"/>
    <w:rsid w:val="405D705A"/>
    <w:rsid w:val="405F082A"/>
    <w:rsid w:val="40984E1E"/>
    <w:rsid w:val="40D65602"/>
    <w:rsid w:val="40DB5220"/>
    <w:rsid w:val="427E2D85"/>
    <w:rsid w:val="432F3601"/>
    <w:rsid w:val="441A605F"/>
    <w:rsid w:val="453C2247"/>
    <w:rsid w:val="455166AF"/>
    <w:rsid w:val="464956CD"/>
    <w:rsid w:val="46A41C10"/>
    <w:rsid w:val="47084A6B"/>
    <w:rsid w:val="47226FD9"/>
    <w:rsid w:val="484C55EE"/>
    <w:rsid w:val="485676FC"/>
    <w:rsid w:val="49067409"/>
    <w:rsid w:val="49C04133"/>
    <w:rsid w:val="49CA60E4"/>
    <w:rsid w:val="49CE4453"/>
    <w:rsid w:val="49E650C6"/>
    <w:rsid w:val="4A484275"/>
    <w:rsid w:val="4AE44CD1"/>
    <w:rsid w:val="4B235997"/>
    <w:rsid w:val="4B797B0F"/>
    <w:rsid w:val="4BC15012"/>
    <w:rsid w:val="4BF23AFE"/>
    <w:rsid w:val="4CE664D8"/>
    <w:rsid w:val="4DF457DA"/>
    <w:rsid w:val="4E7F57AD"/>
    <w:rsid w:val="4F642884"/>
    <w:rsid w:val="4FCA6556"/>
    <w:rsid w:val="503F2DD4"/>
    <w:rsid w:val="50A826D6"/>
    <w:rsid w:val="51845540"/>
    <w:rsid w:val="52301165"/>
    <w:rsid w:val="525A0E7D"/>
    <w:rsid w:val="52E22421"/>
    <w:rsid w:val="535F4F6E"/>
    <w:rsid w:val="54953E0F"/>
    <w:rsid w:val="54B7249D"/>
    <w:rsid w:val="54C349FF"/>
    <w:rsid w:val="552B4AE4"/>
    <w:rsid w:val="56C87B9D"/>
    <w:rsid w:val="57527E38"/>
    <w:rsid w:val="590E5441"/>
    <w:rsid w:val="597C6A1D"/>
    <w:rsid w:val="59CA59DA"/>
    <w:rsid w:val="5AB3021C"/>
    <w:rsid w:val="5B56343D"/>
    <w:rsid w:val="5BBF7D40"/>
    <w:rsid w:val="5D202D0A"/>
    <w:rsid w:val="5D7E1D51"/>
    <w:rsid w:val="5E3E301C"/>
    <w:rsid w:val="5E4F6F11"/>
    <w:rsid w:val="5E77196C"/>
    <w:rsid w:val="5E916AC6"/>
    <w:rsid w:val="5EEE11F3"/>
    <w:rsid w:val="5FAB6AAB"/>
    <w:rsid w:val="60002ABC"/>
    <w:rsid w:val="60012AE3"/>
    <w:rsid w:val="604D5B97"/>
    <w:rsid w:val="60AF76D8"/>
    <w:rsid w:val="62281598"/>
    <w:rsid w:val="62E21FE6"/>
    <w:rsid w:val="63F97636"/>
    <w:rsid w:val="64630CF2"/>
    <w:rsid w:val="648116AA"/>
    <w:rsid w:val="6712764E"/>
    <w:rsid w:val="677D0530"/>
    <w:rsid w:val="67915D89"/>
    <w:rsid w:val="67C74A8D"/>
    <w:rsid w:val="67E61C31"/>
    <w:rsid w:val="68594AF9"/>
    <w:rsid w:val="68646FFA"/>
    <w:rsid w:val="687952FC"/>
    <w:rsid w:val="689A0C8B"/>
    <w:rsid w:val="68D1500E"/>
    <w:rsid w:val="696F20FA"/>
    <w:rsid w:val="6B1B42E7"/>
    <w:rsid w:val="6BD558D2"/>
    <w:rsid w:val="6C5630FD"/>
    <w:rsid w:val="6C89580E"/>
    <w:rsid w:val="6EF81753"/>
    <w:rsid w:val="6EFE43CA"/>
    <w:rsid w:val="6EFE52A1"/>
    <w:rsid w:val="6F1A4B85"/>
    <w:rsid w:val="6FCA3BA9"/>
    <w:rsid w:val="701B2694"/>
    <w:rsid w:val="70701B3F"/>
    <w:rsid w:val="71867D7E"/>
    <w:rsid w:val="71F92C75"/>
    <w:rsid w:val="72560573"/>
    <w:rsid w:val="72712A3F"/>
    <w:rsid w:val="72EB6BBD"/>
    <w:rsid w:val="7326501A"/>
    <w:rsid w:val="737427E7"/>
    <w:rsid w:val="73CC268A"/>
    <w:rsid w:val="73D37293"/>
    <w:rsid w:val="741357DF"/>
    <w:rsid w:val="7557416E"/>
    <w:rsid w:val="75680129"/>
    <w:rsid w:val="756D1BE3"/>
    <w:rsid w:val="75BF19A6"/>
    <w:rsid w:val="75BF3AC1"/>
    <w:rsid w:val="75D3632B"/>
    <w:rsid w:val="767F601C"/>
    <w:rsid w:val="774050A4"/>
    <w:rsid w:val="77866241"/>
    <w:rsid w:val="77F01B6E"/>
    <w:rsid w:val="78C20C4C"/>
    <w:rsid w:val="79054AE1"/>
    <w:rsid w:val="79A33E26"/>
    <w:rsid w:val="7C55517F"/>
    <w:rsid w:val="7C5C5F00"/>
    <w:rsid w:val="7D867554"/>
    <w:rsid w:val="7E082B6F"/>
    <w:rsid w:val="7E112F58"/>
    <w:rsid w:val="7E325778"/>
    <w:rsid w:val="7E9F26E2"/>
    <w:rsid w:val="7EC14DC6"/>
    <w:rsid w:val="7ED86A6B"/>
    <w:rsid w:val="7F7F5EA7"/>
    <w:rsid w:val="7FD11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link w:val="15"/>
    <w:qFormat/>
    <w:uiPriority w:val="0"/>
    <w:pPr>
      <w:keepNext/>
      <w:keepLines/>
      <w:spacing w:before="200" w:after="200" w:line="480" w:lineRule="auto"/>
      <w:outlineLvl w:val="0"/>
    </w:pPr>
    <w:rPr>
      <w:b/>
      <w:bCs/>
      <w:kern w:val="44"/>
      <w:sz w:val="44"/>
      <w:szCs w:val="44"/>
      <w14:ligatures w14:val="standardContextual"/>
    </w:rPr>
  </w:style>
  <w:style w:type="paragraph" w:styleId="3">
    <w:name w:val="heading 2"/>
    <w:basedOn w:val="1"/>
    <w:next w:val="1"/>
    <w:link w:val="14"/>
    <w:qFormat/>
    <w:uiPriority w:val="0"/>
    <w:pPr>
      <w:keepNext/>
      <w:keepLines/>
      <w:spacing w:before="120" w:after="120" w:line="360" w:lineRule="auto"/>
      <w:outlineLvl w:val="1"/>
    </w:pPr>
    <w:rPr>
      <w:bCs/>
      <w:sz w:val="24"/>
      <w:szCs w:val="32"/>
      <w14:ligatures w14:val="standardContextual"/>
    </w:rPr>
  </w:style>
  <w:style w:type="paragraph" w:styleId="4">
    <w:name w:val="heading 3"/>
    <w:basedOn w:val="1"/>
    <w:next w:val="1"/>
    <w:link w:val="13"/>
    <w:unhideWhenUsed/>
    <w:qFormat/>
    <w:uiPriority w:val="0"/>
    <w:pPr>
      <w:keepNext/>
      <w:keepLines/>
      <w:spacing w:before="120" w:after="120" w:line="360" w:lineRule="auto"/>
      <w:outlineLvl w:val="2"/>
    </w:pPr>
    <w:rPr>
      <w:bCs/>
      <w:sz w:val="24"/>
      <w:szCs w:val="32"/>
      <w14:ligatures w14:val="standardContextual"/>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Salutation"/>
    <w:basedOn w:val="1"/>
    <w:next w:val="1"/>
    <w:link w:val="16"/>
    <w:unhideWhenUsed/>
    <w:qFormat/>
    <w:uiPriority w:val="99"/>
    <w:rPr>
      <w:rFonts w:ascii="Times New Roman" w:hAnsi="Times New Roman" w:eastAsia="宋体"/>
      <w:sz w:val="24"/>
      <w:szCs w:val="22"/>
      <w14:ligatures w14:val="standardContextual"/>
    </w:rPr>
  </w:style>
  <w:style w:type="paragraph" w:styleId="6">
    <w:name w:val="Closing"/>
    <w:basedOn w:val="1"/>
    <w:link w:val="17"/>
    <w:unhideWhenUsed/>
    <w:qFormat/>
    <w:uiPriority w:val="99"/>
    <w:pPr>
      <w:ind w:left="100" w:leftChars="2100"/>
    </w:pPr>
    <w:rPr>
      <w:rFonts w:ascii="Times New Roman" w:hAnsi="Times New Roman" w:eastAsia="宋体"/>
      <w:sz w:val="24"/>
      <w:szCs w:val="22"/>
      <w14:ligatures w14:val="standardContextual"/>
    </w:rPr>
  </w:style>
  <w:style w:type="paragraph" w:styleId="7">
    <w:name w:val="footer"/>
    <w:basedOn w:val="1"/>
    <w:link w:val="19"/>
    <w:unhideWhenUsed/>
    <w:qFormat/>
    <w:uiPriority w:val="99"/>
    <w:pPr>
      <w:tabs>
        <w:tab w:val="center" w:pos="4153"/>
        <w:tab w:val="right" w:pos="8306"/>
      </w:tabs>
      <w:snapToGrid w:val="0"/>
      <w:jc w:val="left"/>
    </w:pPr>
    <w:rPr>
      <w:rFonts w:ascii="Times New Roman" w:hAnsi="Times New Roman" w:eastAsia="宋体"/>
      <w:sz w:val="18"/>
      <w:szCs w:val="18"/>
      <w14:ligatures w14:val="standardContextual"/>
    </w:rPr>
  </w:style>
  <w:style w:type="paragraph" w:styleId="8">
    <w:name w:val="header"/>
    <w:basedOn w:val="1"/>
    <w:link w:val="18"/>
    <w:unhideWhenUsed/>
    <w:qFormat/>
    <w:uiPriority w:val="99"/>
    <w:pPr>
      <w:tabs>
        <w:tab w:val="center" w:pos="4153"/>
        <w:tab w:val="right" w:pos="8306"/>
      </w:tabs>
      <w:snapToGrid w:val="0"/>
      <w:jc w:val="center"/>
    </w:pPr>
    <w:rPr>
      <w:rFonts w:ascii="Times New Roman" w:hAnsi="Times New Roman" w:eastAsia="宋体"/>
      <w:sz w:val="18"/>
      <w:szCs w:val="18"/>
      <w14:ligatures w14:val="standardContextual"/>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467886" w:themeColor="hyperlink"/>
      <w:u w:val="single"/>
      <w14:textFill>
        <w14:solidFill>
          <w14:schemeClr w14:val="hlink"/>
        </w14:solidFill>
      </w14:textFill>
    </w:rPr>
  </w:style>
  <w:style w:type="character" w:customStyle="1" w:styleId="13">
    <w:name w:val="标题 3 字符"/>
    <w:basedOn w:val="11"/>
    <w:link w:val="4"/>
    <w:qFormat/>
    <w:uiPriority w:val="0"/>
    <w:rPr>
      <w:bCs/>
      <w:sz w:val="24"/>
      <w:szCs w:val="32"/>
    </w:rPr>
  </w:style>
  <w:style w:type="character" w:customStyle="1" w:styleId="14">
    <w:name w:val="标题 2 字符"/>
    <w:link w:val="3"/>
    <w:qFormat/>
    <w:uiPriority w:val="0"/>
    <w:rPr>
      <w:bCs/>
      <w:sz w:val="24"/>
      <w:szCs w:val="32"/>
    </w:rPr>
  </w:style>
  <w:style w:type="character" w:customStyle="1" w:styleId="15">
    <w:name w:val="标题 1 字符"/>
    <w:link w:val="2"/>
    <w:qFormat/>
    <w:uiPriority w:val="0"/>
    <w:rPr>
      <w:b/>
      <w:bCs/>
      <w:kern w:val="44"/>
      <w:sz w:val="44"/>
      <w:szCs w:val="44"/>
    </w:rPr>
  </w:style>
  <w:style w:type="character" w:customStyle="1" w:styleId="16">
    <w:name w:val="称呼 字符"/>
    <w:basedOn w:val="11"/>
    <w:link w:val="5"/>
    <w:qFormat/>
    <w:uiPriority w:val="99"/>
    <w:rPr>
      <w:rFonts w:ascii="Times New Roman" w:hAnsi="Times New Roman" w:eastAsia="宋体"/>
      <w:sz w:val="24"/>
    </w:rPr>
  </w:style>
  <w:style w:type="character" w:customStyle="1" w:styleId="17">
    <w:name w:val="结束语 字符"/>
    <w:basedOn w:val="11"/>
    <w:link w:val="6"/>
    <w:qFormat/>
    <w:uiPriority w:val="99"/>
    <w:rPr>
      <w:rFonts w:ascii="Times New Roman" w:hAnsi="Times New Roman" w:eastAsia="宋体"/>
      <w:sz w:val="24"/>
    </w:rPr>
  </w:style>
  <w:style w:type="character" w:customStyle="1" w:styleId="18">
    <w:name w:val="页眉 字符"/>
    <w:basedOn w:val="11"/>
    <w:link w:val="8"/>
    <w:qFormat/>
    <w:uiPriority w:val="99"/>
    <w:rPr>
      <w:rFonts w:ascii="Times New Roman" w:hAnsi="Times New Roman" w:eastAsia="宋体"/>
      <w:sz w:val="18"/>
      <w:szCs w:val="18"/>
    </w:rPr>
  </w:style>
  <w:style w:type="character" w:customStyle="1" w:styleId="19">
    <w:name w:val="页脚 字符"/>
    <w:basedOn w:val="11"/>
    <w:link w:val="7"/>
    <w:qFormat/>
    <w:uiPriority w:val="99"/>
    <w:rPr>
      <w:rFonts w:ascii="Times New Roman" w:hAnsi="Times New Roman" w:eastAsia="宋体"/>
      <w:sz w:val="18"/>
      <w:szCs w:val="18"/>
    </w:rPr>
  </w:style>
  <w:style w:type="character" w:customStyle="1" w:styleId="20">
    <w:name w:val="未处理的提及1"/>
    <w:basedOn w:val="11"/>
    <w:semiHidden/>
    <w:unhideWhenUsed/>
    <w:qFormat/>
    <w:uiPriority w:val="99"/>
    <w:rPr>
      <w:color w:val="605E5C"/>
      <w:shd w:val="clear" w:color="auto" w:fill="E1DFDD"/>
    </w:rPr>
  </w:style>
  <w:style w:type="character" w:customStyle="1" w:styleId="21">
    <w:name w:val="未处理的提及2"/>
    <w:basedOn w:val="11"/>
    <w:semiHidden/>
    <w:unhideWhenUsed/>
    <w:qFormat/>
    <w:uiPriority w:val="99"/>
    <w:rPr>
      <w:color w:val="605E5C"/>
      <w:shd w:val="clear" w:color="auto" w:fill="E1DFDD"/>
    </w:rPr>
  </w:style>
  <w:style w:type="character" w:customStyle="1" w:styleId="22">
    <w:name w:val="Unresolved Mention"/>
    <w:basedOn w:val="11"/>
    <w:semiHidden/>
    <w:unhideWhenUsed/>
    <w:qFormat/>
    <w:uiPriority w:val="99"/>
    <w:rPr>
      <w:color w:val="605E5C"/>
      <w:shd w:val="clear" w:color="auto" w:fill="E1DFDD"/>
    </w:rPr>
  </w:style>
  <w:style w:type="paragraph" w:styleId="23">
    <w:name w:val="List Paragraph"/>
    <w:basedOn w:val="1"/>
    <w:unhideWhenUsed/>
    <w:qFormat/>
    <w:uiPriority w:val="99"/>
    <w:pPr>
      <w:ind w:firstLine="420" w:firstLineChars="200"/>
    </w:pPr>
  </w:style>
  <w:style w:type="character" w:customStyle="1" w:styleId="24">
    <w:name w:val="font31"/>
    <w:basedOn w:val="11"/>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1a326c54-a174-49d6-a347-d809661f8c45</errorID>
      <errorWord>香港</errorWord>
      <group>L1_Political</group>
      <groupName>政治性问题</groupName>
      <ability>L2_Unpolitical</ability>
      <abilityName>政治敏感错误</abilityName>
      <candidateList>
        <item>中国香港</item>
      </candidateList>
      <explain>在与其他国家名称连用时，“香港”“澳门”“台湾”的书写格式为“中国香港”“中国澳门”“中国台湾”。</explain>
      <paraID>3B7BFB15</paraID>
      <start>202</start>
      <end>206</end>
      <status>modified</status>
      <modifiedWord>中国香港</modifiedWord>
      <trackRevisions>false</trackRevisions>
    </reviewItem>
    <reviewItem>
      <errorID>be07ec74-f888-42b4-8b9c-2705813b82f1</errorID>
      <errorWord>.、</errorWord>
      <group>L1_Punc</group>
      <groupName>标点问题</groupName>
      <ability>L2_Punc_CN</ability>
      <abilityName>标点符号问题</abilityName>
      <candidateList>
        <item>.</item>
      </candidateList>
      <explain/>
      <paraID>7C36478E</paraID>
      <start>1</start>
      <end>2</end>
      <status>modified</status>
      <modifiedWord>.</modifiedWord>
      <trackRevisions>false</trackRevisions>
    </reviewItem>
    <reviewItem>
      <errorID>aa44eb30-cc88-4fcd-a612-c326b0d9b01f</errorID>
      <errorWord>.、</errorWord>
      <group>L1_Punc</group>
      <groupName>标点问题</groupName>
      <ability>L2_Punc_CN</ability>
      <abilityName>标点符号问题</abilityName>
      <candidateList>
        <item>.</item>
      </candidateList>
      <explain/>
      <paraID> 8F46718</paraID>
      <start>1</start>
      <end>2</end>
      <status>modified</status>
      <modifiedWord>.</modifiedWord>
      <trackRevisions>false</trackRevisions>
    </reviewItem>
    <reviewItem>
      <errorID>fa2347bb-99b8-4120-a153-1a0e00e53c31</errorID>
      <errorWord>等多种形式</errorWord>
      <group>L1_Grammar</group>
      <groupName>语法问题</groupName>
      <ability>L2_Redundancy</ability>
      <abilityName>成分冗余</abilityName>
      <candidateList>
        <item>等</item>
      </candidateList>
      <explain>句子中可能存在主语、谓语、定语等成分的赘余或重复。</explain>
      <paraID>144FE0D8</paraID>
      <start>44</start>
      <end>49</end>
      <status>ignored</status>
      <modifiedWord/>
      <trackRevisions>false</trackRevisions>
    </reviewItem>
    <reviewItem>
      <errorID>669bf1ca-dfc4-468b-8646-b14e6ba06d37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6E93183</paraID>
      <start>0</start>
      <end>2</end>
      <status>modified</status>
      <modifiedWord>1.</modifiedWord>
      <trackRevisions>false</trackRevisions>
    </reviewItem>
    <reviewItem>
      <errorID>04a81c42-c6b3-41ed-8b6d-12b7a535a8a3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6C925FD6</paraID>
      <start>0</start>
      <end>2</end>
      <status>modified</status>
      <modifiedWord>2.</modifiedWord>
      <trackRevisions>false</trackRevisions>
    </reviewItem>
    <reviewItem>
      <errorID>fa287324-1286-41c9-8dca-825956f8541b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7F2DE2D5</paraID>
      <start>0</start>
      <end>2</end>
      <status>modified</status>
      <modifiedWord>3.</modifiedWord>
      <trackRevisions>false</trackRevisions>
    </reviewItem>
    <reviewItem>
      <errorID>29c5e697-9dce-4055-9b50-402803f6bbbe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6B5669FE</paraID>
      <start>0</start>
      <end>2</end>
      <status>modified</status>
      <modifiedWord>4.</modifiedWord>
      <trackRevisions>false</trackRevisions>
    </reviewItem>
    <reviewItem>
      <errorID>692ecf34-da56-4a69-83ff-bee0c5e39f9f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10FEB520</paraID>
      <start>0</start>
      <end>2</end>
      <status>modified</status>
      <modifiedWord>5.</modifiedWord>
      <trackRevisions>false</trackRevisions>
    </reviewItem>
    <reviewItem>
      <errorID>3079ed08-5ff0-4e94-b2cf-ac7877ce3203</errorID>
      <errorWord>数电</errorWord>
      <group>L1_Grammar</group>
      <groupName>语法问题</groupName>
      <ability>L2_Order</ability>
      <abilityName>语序不当</abilityName>
      <candidateList>
        <item>电子</item>
      </candidateList>
      <explain>句子可能没有遵循时空、逻辑顺序，或者介词、关联词等位置不当。</explain>
      <paraID>10CC72A4</paraID>
      <start>83</start>
      <end>85</end>
      <status>ignored</status>
      <modifiedWord/>
      <trackRevisions>false</trackRevisions>
    </reviewItem>
    <reviewItem>
      <errorID>c66cce70-ae3a-4eb0-b1bc-28bcd5759bb2</errorID>
      <errorWord>单位截止</errorWord>
      <group>L1_Grammar</group>
      <groupName>语法问题</groupName>
      <ability>L2_Ambiguity</ability>
      <abilityName>语意不明</abilityName>
      <candidateList>
        <item>单位</item>
      </candidateList>
      <explain>句子中可能存在代词、数量短语指代不明、一词多义、缺乏交待、停顿不同等问题，易造成歧义。</explain>
      <paraID>1998FD49</paraID>
      <start>3</start>
      <end>5</end>
      <status>modified</status>
      <modifiedWord>单位</modifiedWord>
      <trackRevisions>false</trackRevisions>
    </reviewItem>
    <reviewItem>
      <errorID>7126da67-31d3-495b-a051-d43e7d195e2c</errorID>
      <errorWord>预定展位数量</errorWord>
      <group>L1_Word</group>
      <groupName>字词问题</groupName>
      <ability>L2_Typo</ability>
      <abilityName>字词错误</abilityName>
      <candidateList>
        <item>预订展位数量</item>
      </candidateList>
      <explain/>
      <paraID>50D73C7A</paraID>
      <start>0</start>
      <end>6</end>
      <status>modified</status>
      <modifiedWord>预订展位数量</modifiedWord>
      <trackRevisions>false</trackRevisions>
    </reviewItem>
    <reviewItem>
      <errorID>0e048087-d7a1-41ae-a086-8a98b7babaee</errorID>
      <errorWord>单位截止</errorWord>
      <group>L1_Grammar</group>
      <groupName>语法问题</groupName>
      <ability>L2_Ambiguity</ability>
      <abilityName>语意不明</abilityName>
      <candidateList>
        <item>单位</item>
      </candidateList>
      <explain>句子中可能存在代词、数量短语指代不明、一词多义、缺乏交待、停顿不同等问题，易造成歧义。</explain>
      <paraID>119E8CAA</paraID>
      <start>3</start>
      <end>5</end>
      <status>modified</status>
      <modifiedWord>单位</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2fa0c-9df2-4d64-a2d3-a07dca0b1bf0}">
  <ds:schemaRefs/>
</ds:datastoreItem>
</file>

<file path=customXml/itemProps2.xml><?xml version="1.0" encoding="utf-8"?>
<ds:datastoreItem xmlns:ds="http://schemas.openxmlformats.org/officeDocument/2006/customXml" ds:itemID="{397117CC-E961-431C-A983-C8DBB66C7380}">
  <ds:schemaRefs/>
</ds:datastoreItem>
</file>

<file path=docProps/app.xml><?xml version="1.0" encoding="utf-8"?>
<Properties xmlns="http://schemas.openxmlformats.org/officeDocument/2006/extended-properties" xmlns:vt="http://schemas.openxmlformats.org/officeDocument/2006/docPropsVTypes">
  <Template>Normal</Template>
  <Pages>6</Pages>
  <Words>1524</Words>
  <Characters>1731</Characters>
  <Lines>24</Lines>
  <Paragraphs>6</Paragraphs>
  <TotalTime>0</TotalTime>
  <ScaleCrop>false</ScaleCrop>
  <LinksUpToDate>false</LinksUpToDate>
  <CharactersWithSpaces>1850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2024-09-14T01:21:00Z</dcterms:created>
  <dc:creator>695076445@qq.com</dc:creator>
  <cp:lastModifiedBy>Super Super Super lee</cp:lastModifiedBy>
  <cp:lastPrinted>2024-09-15T01:55:00Z</cp:lastPrinted>
  <dcterms:modified xsi:type="dcterms:W3CDTF">2026-08-04T01:21:33Z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432B77EA539143F18D7A457A1D6CD90C_13</vt:lpwstr>
  </property>
  <property fmtid="{D5CDD505-2E9C-101B-9397-08002B2CF9AE}" pid="4" name="KSOTemplateDocerSaveRecord">
    <vt:lpwstr>eyJoZGlkIjoiMzEwNTM5NzYwMDRjMzkwZTVkZjY2ODkwMGIxNGU0OTUiLCJ1c2VySWQiOiIyNjE4NDgwOTUifQ==</vt:lpwstr>
  </property>
</Properties>
</file>